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E1" w:rsidRDefault="00090D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0DE1" w:rsidRDefault="00090DE1">
      <w:pPr>
        <w:pStyle w:val="ConsPlusNormal"/>
        <w:jc w:val="both"/>
        <w:outlineLvl w:val="0"/>
      </w:pPr>
    </w:p>
    <w:p w:rsidR="00090DE1" w:rsidRDefault="00090DE1">
      <w:pPr>
        <w:pStyle w:val="ConsPlusNormal"/>
        <w:outlineLvl w:val="0"/>
      </w:pPr>
      <w:r>
        <w:t>Зарегистрировано в Минюсте России 18 февраля 2022 г. N 67367</w:t>
      </w:r>
    </w:p>
    <w:p w:rsidR="00090DE1" w:rsidRDefault="00090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90DE1" w:rsidRDefault="00090DE1">
      <w:pPr>
        <w:pStyle w:val="ConsPlusTitle"/>
        <w:jc w:val="center"/>
      </w:pPr>
    </w:p>
    <w:p w:rsidR="00090DE1" w:rsidRDefault="00090DE1">
      <w:pPr>
        <w:pStyle w:val="ConsPlusTitle"/>
        <w:jc w:val="center"/>
      </w:pPr>
      <w:r>
        <w:t>ПРИКАЗ</w:t>
      </w:r>
    </w:p>
    <w:p w:rsidR="00090DE1" w:rsidRDefault="00090DE1">
      <w:pPr>
        <w:pStyle w:val="ConsPlusTitle"/>
        <w:jc w:val="center"/>
      </w:pPr>
      <w:r>
        <w:t>от 14 января 2022 г. N 15</w:t>
      </w:r>
    </w:p>
    <w:p w:rsidR="00090DE1" w:rsidRDefault="00090DE1">
      <w:pPr>
        <w:pStyle w:val="ConsPlusTitle"/>
        <w:jc w:val="center"/>
      </w:pPr>
    </w:p>
    <w:p w:rsidR="00090DE1" w:rsidRDefault="00090DE1">
      <w:pPr>
        <w:pStyle w:val="ConsPlusTitle"/>
        <w:jc w:val="center"/>
      </w:pPr>
      <w:r>
        <w:t>ОБ УТВЕРЖДЕНИИ ПОРЯДКА</w:t>
      </w:r>
    </w:p>
    <w:p w:rsidR="00090DE1" w:rsidRDefault="00090DE1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090DE1" w:rsidRDefault="00090DE1">
      <w:pPr>
        <w:pStyle w:val="ConsPlusTitle"/>
        <w:jc w:val="center"/>
      </w:pPr>
      <w:r>
        <w:t>(ЗА ИСКЛЮЧЕНИЕМ СЕЛЬСКОХОЗЯЙСТВЕННЫХ КРЕДИТНЫХ</w:t>
      </w:r>
    </w:p>
    <w:p w:rsidR="00090DE1" w:rsidRDefault="00090DE1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090DE1" w:rsidRDefault="00090DE1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090DE1" w:rsidRDefault="00090DE1">
      <w:pPr>
        <w:pStyle w:val="ConsPlusTitle"/>
        <w:jc w:val="center"/>
      </w:pPr>
      <w:r>
        <w:t>И (ИЛИ) ПОСЛЕДУЮЩУЮ (ПРОМЫШЛЕННУЮ) ПЕРЕРАБОТКУ</w:t>
      </w:r>
    </w:p>
    <w:p w:rsidR="00090DE1" w:rsidRDefault="00090DE1">
      <w:pPr>
        <w:pStyle w:val="ConsPlusTitle"/>
        <w:jc w:val="center"/>
      </w:pPr>
      <w:r>
        <w:t>СЕЛЬСКОХОЗЯЙСТВЕННОЙ ПРОДУКЦИИ И ЕЕ РЕАЛИЗАЦИЮ, СОДЕРЖАЩИХСЯ</w:t>
      </w:r>
    </w:p>
    <w:p w:rsidR="00090DE1" w:rsidRDefault="00090DE1">
      <w:pPr>
        <w:pStyle w:val="ConsPlusTitle"/>
        <w:jc w:val="center"/>
      </w:pPr>
      <w:r>
        <w:t>В РЕЕСТРЕ ПОТЕНЦИАЛЬНЫХ ЗАЕМЩИКОВ, В РЕЕСТР ЗАЕМЩИКОВ</w:t>
      </w:r>
    </w:p>
    <w:p w:rsidR="00090DE1" w:rsidRDefault="00090DE1">
      <w:pPr>
        <w:pStyle w:val="ConsPlusTitle"/>
        <w:jc w:val="center"/>
      </w:pPr>
      <w:r>
        <w:t>И ИСКЛЮЧЕНИЯ ИЗ НЕГО, А ТАКЖЕ ФОРМ ДОКУМЕНТОВ,</w:t>
      </w:r>
    </w:p>
    <w:p w:rsidR="00090DE1" w:rsidRDefault="00090DE1">
      <w:pPr>
        <w:pStyle w:val="ConsPlusTitle"/>
        <w:jc w:val="center"/>
      </w:pPr>
      <w:r>
        <w:t>ПРЕДУСМОТРЕННЫХ ПОСТАНОВЛЕНИЕМ ПРАВИТЕЛЬСТВА</w:t>
      </w:r>
    </w:p>
    <w:p w:rsidR="00090DE1" w:rsidRDefault="00090DE1">
      <w:pPr>
        <w:pStyle w:val="ConsPlusTitle"/>
        <w:jc w:val="center"/>
      </w:pPr>
      <w:r>
        <w:t>РОССИЙСКОЙ ФЕДЕРАЦИИ ОТ 29 ДЕКАБРЯ 2016 Г. N 1528</w:t>
      </w:r>
    </w:p>
    <w:p w:rsidR="00090DE1" w:rsidRDefault="00090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DE1" w:rsidRDefault="00090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DE1" w:rsidRDefault="00090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04.03.2022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 xml:space="preserve">В соответствии с пунктами 2, </w:t>
      </w:r>
      <w:hyperlink r:id="rId6">
        <w:r>
          <w:rPr>
            <w:color w:val="0000FF"/>
          </w:rPr>
          <w:t>9</w:t>
        </w:r>
      </w:hyperlink>
      <w:r>
        <w:t xml:space="preserve"> и </w:t>
      </w:r>
      <w:hyperlink r:id="rId7">
        <w:r>
          <w:rPr>
            <w:color w:val="0000FF"/>
          </w:rPr>
          <w:t>22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(Собрание законодательства Российской Федерации, 2017, N 2, ст. 357; 2021, N 12, ст. 2038), приказываю: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1. Утвердить:</w:t>
      </w:r>
    </w:p>
    <w:p w:rsidR="00090DE1" w:rsidRDefault="00090DE1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порядок</w:t>
        </w:r>
      </w:hyperlink>
      <w:r>
        <w:t xml:space="preserve">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090DE1" w:rsidRDefault="00090DE1">
      <w:pPr>
        <w:pStyle w:val="ConsPlusNormal"/>
        <w:spacing w:before="220"/>
        <w:ind w:firstLine="540"/>
        <w:jc w:val="both"/>
      </w:pPr>
      <w:hyperlink w:anchor="P177">
        <w:r>
          <w:rPr>
            <w:color w:val="0000FF"/>
          </w:rPr>
          <w:t>форму</w:t>
        </w:r>
      </w:hyperlink>
      <w:r>
        <w:t xml:space="preserve"> реестра потенциальных заемщиков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090DE1" w:rsidRDefault="00090DE1">
      <w:pPr>
        <w:pStyle w:val="ConsPlusNormal"/>
        <w:spacing w:before="220"/>
        <w:ind w:firstLine="540"/>
        <w:jc w:val="both"/>
      </w:pPr>
      <w:hyperlink w:anchor="P708">
        <w:r>
          <w:rPr>
            <w:color w:val="0000FF"/>
          </w:rPr>
          <w:t>форму</w:t>
        </w:r>
      </w:hyperlink>
      <w:r>
        <w:t xml:space="preserve"> реестра заемщиков согласно </w:t>
      </w:r>
      <w:proofErr w:type="gramStart"/>
      <w:r>
        <w:t>приложению</w:t>
      </w:r>
      <w:proofErr w:type="gramEnd"/>
      <w:r>
        <w:t xml:space="preserve"> N 3 к настоящему приказу;</w:t>
      </w:r>
    </w:p>
    <w:p w:rsidR="00090DE1" w:rsidRDefault="00090DE1">
      <w:pPr>
        <w:pStyle w:val="ConsPlusNormal"/>
        <w:spacing w:before="220"/>
        <w:ind w:firstLine="540"/>
        <w:jc w:val="both"/>
      </w:pPr>
      <w:hyperlink w:anchor="P878">
        <w:r>
          <w:rPr>
            <w:color w:val="0000FF"/>
          </w:rPr>
          <w:t>форму</w:t>
        </w:r>
      </w:hyperlink>
      <w:r>
        <w:t xml:space="preserve"> заявки на перечисление субсидий, причитающихся уполномоченному банку по выданным льготным краткосрочным кредитам и (или) льготным инвестиционным кредитам и планируемым к выдаче в очередном году, согласно </w:t>
      </w:r>
      <w:proofErr w:type="gramStart"/>
      <w:r>
        <w:t>приложению</w:t>
      </w:r>
      <w:proofErr w:type="gramEnd"/>
      <w:r>
        <w:t xml:space="preserve"> N 4 к настоящему приказу.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 приказы Минсельхоза России: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22 августа 2019 г. </w:t>
      </w:r>
      <w:hyperlink r:id="rId8">
        <w:r>
          <w:rPr>
            <w:color w:val="0000FF"/>
          </w:rPr>
          <w:t>N 496</w:t>
        </w:r>
      </w:hyperlink>
      <w:r>
        <w:t xml:space="preserve"> "Об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а также форм документов, предусмотренных постановлением Правительства Российской Федерации от 29 декабря 2016 г. N 1528" (зарегистрирован Минюстом России 7 октября 2019 г., регистрационный N 56164);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17 декабря 2019 г. </w:t>
      </w:r>
      <w:hyperlink r:id="rId9">
        <w:r>
          <w:rPr>
            <w:color w:val="0000FF"/>
          </w:rPr>
          <w:t>N 698</w:t>
        </w:r>
      </w:hyperlink>
      <w:r>
        <w:t xml:space="preserve"> "О внесении изменений в Порядок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а также форм документов, предусмотренных постановлением Правительства Российской Федерации от 29 декабря 2016 г. N 1528" (зарегистрирован Минюстом России 20 декабря 2019 г., регистрационный N 56920);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27 марта 2020 г. </w:t>
      </w:r>
      <w:hyperlink r:id="rId10">
        <w:r>
          <w:rPr>
            <w:color w:val="0000FF"/>
          </w:rPr>
          <w:t>N 155</w:t>
        </w:r>
      </w:hyperlink>
      <w:r>
        <w:t xml:space="preserve"> "О внесении изменений в приказ Министерства сельского хозяйства Российской Федерации от 22 августа 2019 г. N 496" (зарегистрирован Минюстом России 23 апреля 2020 г., регистрационный N 58184);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10 августа 2020 г. </w:t>
      </w:r>
      <w:hyperlink r:id="rId11">
        <w:r>
          <w:rPr>
            <w:color w:val="0000FF"/>
          </w:rPr>
          <w:t>N 462</w:t>
        </w:r>
      </w:hyperlink>
      <w:r>
        <w:t xml:space="preserve"> "О внесении изменений в Порядок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из реестра заемщиков, утвержденный приказом Министерства сельского хозяйства Российской Федерации от 22 августа 2019 г. N 496" (зарегистрирован Минюстом России 24 августа 2020 г., регистрационный N 59420);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1 декабря 2020 г. </w:t>
      </w:r>
      <w:hyperlink r:id="rId12">
        <w:r>
          <w:rPr>
            <w:color w:val="0000FF"/>
          </w:rPr>
          <w:t>N 726</w:t>
        </w:r>
      </w:hyperlink>
      <w:r>
        <w:t xml:space="preserve"> "О внесении изменений в Порядок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из реестра заемщиков, утвержденный приказом Министерства сельского хозяйства Российской Федерации от 22 августа 2019 г. N 496" (зарегистрирован Минюстом России 7 декабря 2020 г., регистрационный N 61288);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от 3 августа 2021 г. </w:t>
      </w:r>
      <w:hyperlink r:id="rId13">
        <w:r>
          <w:rPr>
            <w:color w:val="0000FF"/>
          </w:rPr>
          <w:t>N 538</w:t>
        </w:r>
      </w:hyperlink>
      <w:r>
        <w:t xml:space="preserve"> "О внесении изменений в приложения к приказу Министерства сельского хозяйства Российской Федерации от 22 августа 2019 г. N 496" (зарегистрирован Минюстом России 27 августа 2021 г., регистрационный N 64789).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</w:pPr>
      <w:r>
        <w:t>Министр</w:t>
      </w:r>
    </w:p>
    <w:p w:rsidR="00090DE1" w:rsidRDefault="00090DE1">
      <w:pPr>
        <w:pStyle w:val="ConsPlusNormal"/>
        <w:jc w:val="right"/>
      </w:pPr>
      <w:r>
        <w:lastRenderedPageBreak/>
        <w:t>Д.Н.ПАТРУШЕВ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  <w:outlineLvl w:val="0"/>
      </w:pPr>
      <w:r>
        <w:t>Приложение N 1</w:t>
      </w:r>
    </w:p>
    <w:p w:rsidR="00090DE1" w:rsidRDefault="00090DE1">
      <w:pPr>
        <w:pStyle w:val="ConsPlusNormal"/>
        <w:jc w:val="right"/>
      </w:pPr>
      <w:r>
        <w:t>к приказу Минсельхоза России</w:t>
      </w:r>
    </w:p>
    <w:p w:rsidR="00090DE1" w:rsidRDefault="00090DE1">
      <w:pPr>
        <w:pStyle w:val="ConsPlusNormal"/>
        <w:jc w:val="right"/>
      </w:pPr>
      <w:r>
        <w:t>от 14 января 2022 г. N 15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</w:pPr>
      <w:bookmarkStart w:id="0" w:name="P48"/>
      <w:bookmarkEnd w:id="0"/>
      <w:r>
        <w:t>ПОРЯДОК</w:t>
      </w:r>
    </w:p>
    <w:p w:rsidR="00090DE1" w:rsidRDefault="00090DE1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090DE1" w:rsidRDefault="00090DE1">
      <w:pPr>
        <w:pStyle w:val="ConsPlusTitle"/>
        <w:jc w:val="center"/>
      </w:pPr>
      <w:r>
        <w:t>(ЗА ИСКЛЮЧЕНИЕМ СЕЛЬСКОХОЗЯЙСТВЕННЫХ КРЕДИТНЫХ</w:t>
      </w:r>
    </w:p>
    <w:p w:rsidR="00090DE1" w:rsidRDefault="00090DE1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090DE1" w:rsidRDefault="00090DE1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090DE1" w:rsidRDefault="00090DE1">
      <w:pPr>
        <w:pStyle w:val="ConsPlusTitle"/>
        <w:jc w:val="center"/>
      </w:pPr>
      <w:r>
        <w:t>И (ИЛИ) ПОСЛЕДУЮЩУЮ (ПРОМЫШЛЕННУЮ) ПЕРЕРАБОТКУ</w:t>
      </w:r>
    </w:p>
    <w:p w:rsidR="00090DE1" w:rsidRDefault="00090DE1">
      <w:pPr>
        <w:pStyle w:val="ConsPlusTitle"/>
        <w:jc w:val="center"/>
      </w:pPr>
      <w:r>
        <w:t>СЕЛЬСКОХОЗЯЙСТВЕННОЙ ПРОДУКЦИИ И ЕЕ РЕАЛИЗАЦИЮ, СОДЕРЖАЩИХСЯ</w:t>
      </w:r>
    </w:p>
    <w:p w:rsidR="00090DE1" w:rsidRDefault="00090DE1">
      <w:pPr>
        <w:pStyle w:val="ConsPlusTitle"/>
        <w:jc w:val="center"/>
      </w:pPr>
      <w:r>
        <w:t>В РЕЕСТРЕ ПОТЕНЦИАЛЬНЫХ ЗАЕМЩИКОВ, В РЕЕСТР ЗАЕМЩИКОВ</w:t>
      </w:r>
    </w:p>
    <w:p w:rsidR="00090DE1" w:rsidRDefault="00090DE1">
      <w:pPr>
        <w:pStyle w:val="ConsPlusTitle"/>
        <w:jc w:val="center"/>
      </w:pPr>
      <w:r>
        <w:t>И ИСКЛЮЧЕНИЯ ИЗ НЕГО</w:t>
      </w:r>
    </w:p>
    <w:p w:rsidR="00090DE1" w:rsidRDefault="00090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DE1" w:rsidRDefault="00090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DE1" w:rsidRDefault="00090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04.03.2022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  <w:outlineLvl w:val="1"/>
      </w:pPr>
      <w:r>
        <w:t>I. Общие положения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>1. Настоящий порядок определяет правила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(далее - заемщики), содержащихся в реестре потенциальных заемщиков, подавших в уполномоченный банк заявку на получение льготного краткосрочного кредита и (или) льготного инвестиционного кредита, в реестр заемщиков, получивших льготный краткосрочный кредит и (или) льготный инвестиционный кредит, и исключения из него (далее - порядок) &lt;1&gt;.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5">
        <w:r>
          <w:rPr>
            <w:color w:val="0000FF"/>
          </w:rPr>
          <w:t>пунктом 9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(Собрание законодательства Российской Федерации, 2017, N 2, ст. 357; 2021, N 12, ст. 2038) (далее - Правила).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  <w:outlineLvl w:val="1"/>
      </w:pPr>
      <w:r>
        <w:t>II. Представление уполномоченным банком реестра</w:t>
      </w:r>
    </w:p>
    <w:p w:rsidR="00090DE1" w:rsidRDefault="00090DE1">
      <w:pPr>
        <w:pStyle w:val="ConsPlusTitle"/>
        <w:jc w:val="center"/>
      </w:pPr>
      <w:r>
        <w:t>потенциальных заемщиков в Минсельхоз России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bookmarkStart w:id="1" w:name="P69"/>
      <w:bookmarkEnd w:id="1"/>
      <w:r>
        <w:t xml:space="preserve">2. Реестр потенциальных заемщиков оформляется уполномоченным банком в соответствии с формой, приведенной в </w:t>
      </w:r>
      <w:hyperlink w:anchor="P177">
        <w:r>
          <w:rPr>
            <w:color w:val="0000FF"/>
          </w:rPr>
          <w:t>приложении N 2</w:t>
        </w:r>
      </w:hyperlink>
      <w:r>
        <w:t xml:space="preserve"> к настоящему приказу. В один реестр потенциальных </w:t>
      </w:r>
      <w:r>
        <w:lastRenderedPageBreak/>
        <w:t>заемщиков включается не более 20 (двадцати) заявок, одобренных уполномоченным органом уполномоченного банка.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Очередность заявок в реестре потенциальных заемщиков, а также последовательность направления реестров потенциальных заемщиков в Минсельхоз России определяются уполномоченным банком исходя из приоритетного включения в реестр потенциальных заемщиков заявок заемщиков, указанных в </w:t>
      </w:r>
      <w:hyperlink r:id="rId16">
        <w:r>
          <w:rPr>
            <w:color w:val="0000FF"/>
          </w:rPr>
          <w:t>пункте 7(2)</w:t>
        </w:r>
      </w:hyperlink>
      <w:r>
        <w:t xml:space="preserve"> Правил, а также по которым ранее Минсельхозом России было принято решение о невключении в реестр потенциальных заемщиков в связи с отсутствием бюджетных ассигнований и лимитов бюджетных обязательств, утвержденных Минсельхозу России на цели, указанные в </w:t>
      </w:r>
      <w:hyperlink r:id="rId17">
        <w:r>
          <w:rPr>
            <w:color w:val="0000FF"/>
          </w:rPr>
          <w:t>пункте 1</w:t>
        </w:r>
      </w:hyperlink>
      <w:r>
        <w:t xml:space="preserve"> Правил.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Один реестр потенциальных заемщиков должен содержать только заявки на получение льготных краткосрочных кредитов или только заявки на получение льготных инвестиционных кредитов.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3. Направление уполномоченным банком реестра потенциальных заемщиков в Минсельхоз России осуществляется в рабочие дни одним из следующих способов: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а) на бумажном носителе с одновременным обязательным направлением файла, содержащего реестр потенциальных заемщиков в электронном виде,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АИС "Субсидии АПК") путем его прикрепления в подразделе "льготное кредитование";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б) в электронном виде с использованием единой системы межведомственного электронного взаимодействия (далее - СМЭВ), входящей в состав инфраструктуры, обеспечивающей информационно-технологическое взаимодействие информационных систем, используемых для исполнения государственных и муниципальных функций и оказания услуг в электронной форме.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3" w:name="P75"/>
      <w:bookmarkEnd w:id="3"/>
      <w:r>
        <w:t>4.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письмом, оформленным на бланке уполномоченного банка, содержащим информацию о том, что: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заемщики, включенные в реестр потенциальных заемщиков, соответствуют требованиям </w:t>
      </w:r>
      <w:hyperlink r:id="rId18">
        <w:r>
          <w:rPr>
            <w:color w:val="0000FF"/>
          </w:rPr>
          <w:t>Правил</w:t>
        </w:r>
      </w:hyperlink>
      <w:r>
        <w:t>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заемщики согласны с условиями кредитования в соответствии с решением уполномоченного органа уполномоченного банка;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заемщики согласны на включение в реестр потенциальных заемщиков;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уполномоченный банк готов заключить кредитный договор (соглашение) с заемщиком;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уполномоченным органом уполномоченного банка принято положительное решение о кредитовании данных заемщиков;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орган, уполномоченный высшим исполнительным органом государственной власти субъекта Российской Федерации, подтвердил соответствие направлений целевого использования льготных краткосрочных кредитов и (или) льготных инвестиционных кредитов целевым индикаторам, достижение которых обеспечивается при реализации государственных программ развития агропромышленного комплекса субъектов Российской Федерации, а также включение в отчет о финансово-экономическом состоянии товаропроизводителей агропромышленного комплекса субъектов Российской Федерации данных заемщика о его финансово-экономическом состоянии.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Реестр потенциальных заемщиков (с соответствующими приложениями для инвестиционных </w:t>
      </w:r>
      <w:r>
        <w:lastRenderedPageBreak/>
        <w:t>кредитов) прошивается и подписывается уполномоченным лицом уполномоченного банка, подпись которого скрепляется печатью (при наличии).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5. Состав и тип сведений, содержащихся в направляемом с использованием СМЭВ реестре потенциальных заемщиков, а также порядок регистрации реестра потенциальных заемщиков определяются в технологической карте межведомственного информационного взаимодействия, содержащей, в том числе, информацию, указанную в </w:t>
      </w:r>
      <w:hyperlink w:anchor="P7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6. Прием реестра потенциальных заемщиков на бумажном носителе осуществляется экспедицией Минсельхоза России с отражением времени его получения. Регистрация реестра потенциальных заемщиков на бумажном носителе осуществляется в системе электронного документооборота Минсельхоза России (далее - СЭДО) не позднее 1 (одного) рабочего дня, следующего за днем получения указанного реестра, в зависимости от времени его получения.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7. В случае направления реестра потенциальных заемщиков на бумажном носителе одним сопроводительным письмом представляется 1 (один) реестр потенциальных заемщиков.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8. В случае одновременной регистрации реестра потенциальных заемщиков в СЭДО и СМЭВ приоритет в части очередности рассмотрения имеет реестр потенциальных заемщиков, поступивший с использованием СМЭВ.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9. Уполномоченный банк, в который обратился заемщик с заявлением о заключении кредитного договора (соглашения) на цели рефинансирования ранее полученного льготного инвестиционного кредита (далее соответственно - последующий кредитор, рефинансирование задолженности), в случае, предусмотренном </w:t>
      </w:r>
      <w:hyperlink r:id="rId19">
        <w:r>
          <w:rPr>
            <w:color w:val="0000FF"/>
          </w:rPr>
          <w:t>абзацем четвертым пункта 9</w:t>
        </w:r>
      </w:hyperlink>
      <w:r>
        <w:t xml:space="preserve"> Правил, направляет запрос в Минсельхоз России (с копией заявления заемщика о рефинансировании) о предоставлении следующих сведений: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об остатке причитающихся уполномоченному банку субсидий по данному заемщику по льготному инвестиционному кредиту по состоянию на 1-е число месяца, в котором поступил запрос от последующего кредитора;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об условиях ранее заключенного льготного инвестиционного кредитного договора в соответствии с </w:t>
      </w:r>
      <w:hyperlink r:id="rId20">
        <w:r>
          <w:rPr>
            <w:color w:val="0000FF"/>
          </w:rPr>
          <w:t>пунктом 9</w:t>
        </w:r>
      </w:hyperlink>
      <w:r>
        <w:t xml:space="preserve"> Правил и </w:t>
      </w:r>
      <w:hyperlink w:anchor="P125">
        <w:r>
          <w:rPr>
            <w:color w:val="0000FF"/>
          </w:rPr>
          <w:t>пунктом 20</w:t>
        </w:r>
      </w:hyperlink>
      <w:r>
        <w:t xml:space="preserve"> настоящего порядка, при изменении которых в рамках рефинансирования задолженности последующий кредитор утрачивает право на получение субсидий по соответствующему кредитному договору (соглашению);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о согласии (несогласии) уполномоченного банка, который ранее выдал льготный инвестиционный кредит (далее - первоначальный кредитор), на рефинансирование задолженности заемщика в ином уполномоченном банке.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10. Минсельхоз России не позднее 5-го рабочего дня, следующего за днем поступления запроса последующего кредитора, указанного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направляет запрос первоначальному кредитору о предоставлении согласия (несогласия) на рефинансирование задолженности заемщика в ином уполномоченном банке.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Первоначальный кредитор не позднее 5-го рабочего дня после дня получения запроса направляет в Минсельхоз России письмо, содержащее информацию о согласии (несогласии) на досрочное погашение льготного инвестиционного кредита за счет рефинансирования задолженности заемщика в ином уполномоченном банке (далее - письмо о согласии (несогласии) первоначального кредитора).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11. В случае согласия первоначального кредитора Минсельхоз России не позднее 5-го рабочего дня, следующего за днем поступления в Минсельхоз России письма о согласии первоначального кредитора, направляет последующему кредитору сведения, указанные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а также копию письма о согласии первоначального кредитора.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lastRenderedPageBreak/>
        <w:t xml:space="preserve">В случае несогласия первоначального кредитора Минсельхоз России не позднее 5-го рабочего дня, следующего за днем поступления в Минсельхоз России письма о несогласии первоначального кредитора, направляет в уполномоченный банк, указанный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копию письма о несогласии первоначального кредитора.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12. Последующий кредитор не позднее 15-го рабочего дня со дня получения письма Минсельхоза России, содержащего сведения, указанные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и письма о согласии первоначального кредитора включает заемщика в реестр потенциальных заемщиков в соответствии с формой, приведенной в </w:t>
      </w:r>
      <w:hyperlink w:anchor="P177">
        <w:r>
          <w:rPr>
            <w:color w:val="0000FF"/>
          </w:rPr>
          <w:t>приложении N 2</w:t>
        </w:r>
      </w:hyperlink>
      <w:r>
        <w:t xml:space="preserve"> к настоящему приказу, и уведомляет заемщика, обратившегося в уполномоченный банк с заявлением о рефинансировании задолженности, о включении его в реестр потенциальных заемщиков и готовности банка заключить кредитный договор (соглашение) о рефинансировании задолженности.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Уполномоченный банк производит отметку в реестре потенциальных заемщиков о том, что кредитные средства будут направлены на рефинансирование задолженности.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Последующий кредитор направляет в Минсельхоз России в соответствии с </w:t>
      </w:r>
      <w:hyperlink w:anchor="P72">
        <w:r>
          <w:rPr>
            <w:color w:val="0000FF"/>
          </w:rPr>
          <w:t>пунктом 3</w:t>
        </w:r>
      </w:hyperlink>
      <w:r>
        <w:t xml:space="preserve"> настоящего порядка реестр потенциальных заемщиков, содержащий заявки заемщиков, обратившихся в уполномоченный банк с заявлением о рефинансировании задолженности, с сопроводительным письмом, содержащим сведения о готовности уполномоченного банка, в который обратился заемщик с заявлением о рефинансировании задолженности, заключить с заемщиком кредитный договор (соглашение) о рефинансировании задолженности.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13. Последующий кредитор не позднее 5-го рабочего дня со дня получения письма Минсельхоза России, содержащего сведения, указанные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и письма о несогласии первоначального кредитора уведомляет заемщика, обратившегося в уполномоченный банк с заявлением о рефинансировании задолженности, об отказе во включении заемщика в реестр потенциальных заемщиков.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Заемщик в случае получения отказа в рефинансировании задолженности от последующего кредитора по причине получения письма о несогласии первоначального кредитора самостоятельно обращается к первоначальному кредитору для урегулирования причин несогласия на рефинансирование задолженности. В случае если по результатам урегулирования причин несогласия на рефинансирование задолженности с первоначальным кредитором заемщик получает от первоначального кредитора письмо о согласии первоначального кредитора, то заемщик передает такое письмо последующему кредитору для направления в Минсельхоз России.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Последующий кредитор на основании письма Минсельхоза России, содержащего сведения, указанные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порядка, и представленного заемщиком письма о согласии первоначального кредитора включает заемщика в реестр потенциальных заемщиков в соответствии с формой, приведенной в </w:t>
      </w:r>
      <w:hyperlink w:anchor="P177">
        <w:r>
          <w:rPr>
            <w:color w:val="0000FF"/>
          </w:rPr>
          <w:t>приложении N 2</w:t>
        </w:r>
      </w:hyperlink>
      <w:r>
        <w:t xml:space="preserve"> к настоящему приказу, и направляет его в Минсельхоз России одновременно с письмом о согласии первоначального кредитора.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Уполномоченный банк производит отметку в реестре потенциальных заемщиков о том, что кредитные средства будут направлены на рефинансирование задолженности.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  <w:outlineLvl w:val="1"/>
      </w:pPr>
      <w:r>
        <w:t>III. Рассмотрение реестра потенциальных заемщиков</w:t>
      </w:r>
    </w:p>
    <w:p w:rsidR="00090DE1" w:rsidRDefault="00090DE1">
      <w:pPr>
        <w:pStyle w:val="ConsPlusTitle"/>
        <w:jc w:val="center"/>
      </w:pPr>
      <w:r>
        <w:t>в Минсельхозе России и уточнение информации, содержащейся</w:t>
      </w:r>
    </w:p>
    <w:p w:rsidR="00090DE1" w:rsidRDefault="00090DE1">
      <w:pPr>
        <w:pStyle w:val="ConsPlusTitle"/>
        <w:jc w:val="center"/>
      </w:pPr>
      <w:r>
        <w:t>в реестре заемщиков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 xml:space="preserve">14. Представленные уполномоченными банками документы о включении заемщика, содержащегося в реестре потенциальных заемщиков, в реестр заемщиков рассматриваются Минсельхозом России не позднее 6-го рабочего дня со дня, следующего за днем регистрации реестров потенциальных заемщиков, на предмет комплектности документов и полноты содержащейся в них информации, соответствия представленных реестров потенциальных </w:t>
      </w:r>
      <w:r>
        <w:lastRenderedPageBreak/>
        <w:t xml:space="preserve">заемщиков форме, приведенной в </w:t>
      </w:r>
      <w:hyperlink w:anchor="P177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15. При рассмотрении зарегистрированных реестров потенциальных заемщиков, представленных уполномоченными банками, и принятии решения о включении заемщика, содержащегося в реестре потенциальных заемщиков, в реестр заемщиков учитывается соблюдение следующих условий: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а) наличие бюджетных ассигнований и лимитов бюджетных обязательств, утвержденных Минсельхозу России на цели, указанные в </w:t>
      </w:r>
      <w:hyperlink r:id="rId21">
        <w:r>
          <w:rPr>
            <w:color w:val="0000FF"/>
          </w:rPr>
          <w:t>пункте 1</w:t>
        </w:r>
      </w:hyperlink>
      <w:r>
        <w:t xml:space="preserve"> Правил;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б) направление объема субсидий, установленного в соответствии с </w:t>
      </w:r>
      <w:hyperlink r:id="rId22">
        <w:r>
          <w:rPr>
            <w:color w:val="0000FF"/>
          </w:rPr>
          <w:t>пунктом 6</w:t>
        </w:r>
      </w:hyperlink>
      <w:r>
        <w:t xml:space="preserve"> Правил, на возмещение недополученных уполномоченными банками доходов по льготным краткосрочным кредитам и (или) льготным инвестиционным кредитам, выданным заемщикам, относящимся к малым формам хозяйствования;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в) соблюдение требований по максимальному размеру льготного краткосрочного кредита, предоставляемого одному заемщику на территории субъекта Российской Федерации, определенному в соответствии с </w:t>
      </w:r>
      <w:hyperlink r:id="rId23">
        <w:r>
          <w:rPr>
            <w:color w:val="0000FF"/>
          </w:rPr>
          <w:t>пунктом 9</w:t>
        </w:r>
      </w:hyperlink>
      <w:r>
        <w:t xml:space="preserve"> Правил;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г) соблюдение уполномоченным банком требований, установленных </w:t>
      </w:r>
      <w:hyperlink w:anchor="P69">
        <w:r>
          <w:rPr>
            <w:color w:val="0000FF"/>
          </w:rPr>
          <w:t>пунктами 2</w:t>
        </w:r>
      </w:hyperlink>
      <w:r>
        <w:t xml:space="preserve"> и </w:t>
      </w:r>
      <w:hyperlink w:anchor="P75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д) очередность поступивших реестров потенциальных заемщиков в Минсельхоз России с учетом времени их регистрации;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е) соблюдение уполномоченным банком требования, установленного </w:t>
      </w:r>
      <w:hyperlink w:anchor="P124">
        <w:r>
          <w:rPr>
            <w:color w:val="0000FF"/>
          </w:rPr>
          <w:t>абзацем вторым пункта 19</w:t>
        </w:r>
      </w:hyperlink>
      <w:r>
        <w:t xml:space="preserve"> настоящего порядка.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16. Решение о включении заемщика, содержащегося в реестре потенциальных заемщиков, в реестр заемщиков принимается Минсельхозом России в случае соблюдения условий, предусмотренных </w:t>
      </w:r>
      <w:hyperlink w:anchor="P108">
        <w:r>
          <w:rPr>
            <w:color w:val="0000FF"/>
          </w:rPr>
          <w:t>пунктом 15</w:t>
        </w:r>
      </w:hyperlink>
      <w:r>
        <w:t xml:space="preserve"> настоящего порядка. В случае несоблюдения условий, предусмотренных </w:t>
      </w:r>
      <w:hyperlink w:anchor="P108">
        <w:r>
          <w:rPr>
            <w:color w:val="0000FF"/>
          </w:rPr>
          <w:t>пунктом 15</w:t>
        </w:r>
      </w:hyperlink>
      <w:r>
        <w:t xml:space="preserve"> настоящего порядка, Минсельхозом России принимается решение о невключении заемщика, содержащегося в реестре потенциальных заемщиков, в реестр заемщиков.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Решение о включении (невключении)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на бумажном носителе, оформленное на бланке Минсельхоза России и подписанное уполномоченным должностным лицом Минсельхоза России, принимается Минсельхозом России и направляется в уполномоченный банк не позднее 7-го рабочего дня, следующего за днем регистрации реестра потенциальных заемщиков в Минсельхозе России, с указанием уникального номера заявки.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Решение о включении (невключении)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с использованием СМЭВ, принимается Минсельхозом России и направляется в уполномоченные банки с использованием СМЭВ или на бумажном носителе, оформленное на бланке Минсельхоза России и подписанное уполномоченным должностным лицом Минсельхоза России, с указанием уникального номера заявки не позднее 7-го рабочего дня, следующего за днем поступления реестра потенциальных заемщиков в Минсельхоз России.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17. Решение о включении заемщика в реестр заемщиков действует в течение 30 (тридцати)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заемщиков.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18. Уполномоченный банк после получения решения Минсельхоза России о включении </w:t>
      </w:r>
      <w:r>
        <w:lastRenderedPageBreak/>
        <w:t>заемщика, содержащегося в реестре потенциальных заемщиков, в реестр заемщиков заключает с заемщиком по одной одобренной заявке соответствующего заемщика один кредитный договор (соглашение).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Уполномоченный банк не позднее 5 (пяти) рабочих дней, следующих за днем заключения с заемщиком кредитного договора (соглашения) или дополнительного соглашения к нему в соответствии с </w:t>
      </w:r>
      <w:hyperlink r:id="rId24">
        <w:r>
          <w:rPr>
            <w:color w:val="0000FF"/>
          </w:rPr>
          <w:t>абзацем пятым пункта 9</w:t>
        </w:r>
      </w:hyperlink>
      <w:r>
        <w:t xml:space="preserve"> Правил, включает заемщика в реестр заемщиков, который оформляется согласно </w:t>
      </w:r>
      <w:hyperlink w:anchor="P708">
        <w:r>
          <w:rPr>
            <w:color w:val="0000FF"/>
          </w:rPr>
          <w:t>приложению N 3</w:t>
        </w:r>
      </w:hyperlink>
      <w:r>
        <w:t xml:space="preserve"> к настоящему приказу, и направляет информацию в Минсельхоз России письмом, оформленным на бланке уполномоченного банка, а также посредством АИС "Субсидии АПК".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Включение последующим кредитором заемщика в реестр заемщиков осуществляется после получения уведомления о полном погашении задолженности, которое предыдущий кредитор обязан направить последующему кредитору и в Минсельхоз России не позднее рабочего дня, следующего за днем погашения задолженности.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Предыдущий кредитор исключает заемщика из реестра заемщиков в день полного исполнения обязательств по соответствующему кредитному договору (соглашению).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19. В случае незаключения кредитных договоров (соглашений) и (или) невключения заемщика в реестр заемщиков в сроки, установленные </w:t>
      </w:r>
      <w:hyperlink w:anchor="P118">
        <w:r>
          <w:rPr>
            <w:color w:val="0000FF"/>
          </w:rPr>
          <w:t>пунктами 17</w:t>
        </w:r>
      </w:hyperlink>
      <w:r>
        <w:t xml:space="preserve"> и </w:t>
      </w:r>
      <w:hyperlink w:anchor="P119">
        <w:r>
          <w:rPr>
            <w:color w:val="0000FF"/>
          </w:rPr>
          <w:t>18</w:t>
        </w:r>
      </w:hyperlink>
      <w:r>
        <w:t xml:space="preserve"> настоящего порядка, решение Минсельхоза России о включении соответствующего заемщика в реестр заемщиков аннулируется, соответствующая заявка исключается из реестра потенциальных заемщиков.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В случае если решение Минсельхоза России о включении заемщика в реестр заемщиков в отношении соответствующей заявки дважды аннулировано в течение текущего финансового года, последующее включение соответствующего заемщика в отношении такой заявки в реестр потенциальных заемщиков в текущем финансовом году запрещается (за исключением заемщиков, относящихся к малым формам хозяйствования, и (или) заключивших с иным уполномоченным банком кредитный договор (соглашение) на цели рефинансирования ранее заключенного льготного инвестиционного кредита).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20. В случае необходимости уточнения информации по ранее включенным в реестр заемщиков заявкам уполномоченный банк направляет в Минсельхоз России письмо, оформленное на бланке уполномоченного банка, с указанием перечня корректируемых данных, их новых значений, причин корректировок, а также с приложением документов, обосновывающих вносимые корректировки (далее - официальное письмо уполномоченного банка).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При этом не допускается корректировка ранее поданных заявок в части: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а) увеличения срока кредитования, за исключением случаев, указанных в </w:t>
      </w:r>
      <w:hyperlink r:id="rId25">
        <w:r>
          <w:rPr>
            <w:color w:val="0000FF"/>
          </w:rPr>
          <w:t>пункте 9</w:t>
        </w:r>
      </w:hyperlink>
      <w:r>
        <w:t xml:space="preserve"> Правил;</w:t>
      </w:r>
    </w:p>
    <w:p w:rsidR="00090DE1" w:rsidRDefault="00090DE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б) увеличения размера льготной процентной ставки по кредитному договору (соглашению);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в) увеличения размера планируемых к предоставлению субсидий в текущем финансовом году, в очередном финансовом году и в каждом из последующих финансовых годов, за исключением случая, указанного в </w:t>
      </w:r>
      <w:hyperlink r:id="rId27">
        <w:r>
          <w:rPr>
            <w:color w:val="0000FF"/>
          </w:rPr>
          <w:t>абзаце четырнадцатом пункта 18</w:t>
        </w:r>
      </w:hyperlink>
      <w:r>
        <w:t xml:space="preserve">, а также случаев корректировки размера субсидий, связанных с изменением графиков выборки и (или) погашения кредитных средств по льготным инвестиционным кредитам и льготным краткосрочным кредитам, и представления уполномоченным банком в Минсельхоз России заявок на получение субсидий за декабрь текущего года согласно </w:t>
      </w:r>
      <w:hyperlink r:id="rId28">
        <w:r>
          <w:rPr>
            <w:color w:val="0000FF"/>
          </w:rPr>
          <w:t>пункту 26(1)</w:t>
        </w:r>
      </w:hyperlink>
      <w:r>
        <w:t xml:space="preserve"> Правил;</w:t>
      </w:r>
    </w:p>
    <w:p w:rsidR="00090DE1" w:rsidRDefault="00090DE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г) направления целевого использования льготного краткосрочного кредита и (или) льготного инвестиционного кредита;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lastRenderedPageBreak/>
        <w:t>д) принадлежности потенциального заемщика к малым формам хозяйствования;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е) наименования субъекта Российской Федерации (за исключением льготных инвестиционных кредитов);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ж) размера льготного краткосрочного кредита и (или) льготного инвестиционного кредита (за исключением случаев, когда размер причитающихся субсидий в текущем, очередном и в каждом из последующих финансовых годов не превышает ранее согласованного значения);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з) замены заемщика (за исключением реорганизации в форме присоединения или 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организации, осуществляющей первичную и (или) последующую (промышленную) переработку сельскохозяйственной продукции и ее реализацию, а также за исключением малых форм хозяйствования, смерти, признания умершим или безвестно отсутствующим главы крестьянского (фермерского) хозяйства).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В случае корректировки размера субсидий, связанных с изменением графиков выборки и (или) погашения кредитных средств по льготным инвестиционным кредитам и льготным краткосрочным кредитам, уполномоченный банк не позднее 3 (трех) рабочих дней, следующих за днем изменения графика выборки и (или) погашения, направляет в Минсельхоз России письмо, оформленное на бланке уполномоченного банка, с информацией об идентификационном номере заявки в уполномоченном банке и уточненной сумме субсидий в разбивке по каждому году и на весь срок.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Минсельхоз России рассматривает официальное письмо уполномоченного банка в течение 10 (десяти) рабочих дней со дня его регистрации в СЭДО и в случае отсутствия замечаний согласовывает путем подтверждения положительного решения в электронном виде в АИС "Субсидии АПК" в отношении изменений, вносимых уполномоченным банком. При наличии замечаний Минсельхоз России в течение 10 (десяти) рабочих дней со дня регистрации в СЭДО официального письма уполномоченного банка письменно направляет свои замечания.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21. Уполномоченный банк, заключивший с заемщиком дополнительное соглашение к кредитному договору в соответствии с </w:t>
      </w:r>
      <w:hyperlink r:id="rId30">
        <w:r>
          <w:rPr>
            <w:color w:val="0000FF"/>
          </w:rPr>
          <w:t>абзацами шестым</w:t>
        </w:r>
      </w:hyperlink>
      <w:r>
        <w:t xml:space="preserve"> - </w:t>
      </w:r>
      <w:hyperlink r:id="rId31">
        <w:r>
          <w:rPr>
            <w:color w:val="0000FF"/>
          </w:rPr>
          <w:t>двенадцатым пункта 9</w:t>
        </w:r>
      </w:hyperlink>
      <w:r>
        <w:t xml:space="preserve"> Правил, не позднее 5 (пяти) рабочих дней, следующих за днем заключения такого соглашения, направляет в Минсельхоз России письмо, оформленное на бланке уполномоченного банка, с информацией об идентификационном номере заявки в уполномоченном банке и уточненной сумме субсидий в разбивке по каждому году и на весь срок, а также копию дополнительного соглашения к кредитному договору, заверенную уполномоченным лицом уполномоченного банка, подпись которого скрепляется печатью (при наличии).</w:t>
      </w:r>
    </w:p>
    <w:p w:rsidR="00090DE1" w:rsidRDefault="00090DE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Минсельхоз России не позднее 10 (десяти) рабочих дней вносит соответствующую информацию в АИС "Субсидии АПК".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22. Уполномоченный банк не позднее 15 рабочего дня месяца, следующего за отчетным, направляет в Минсельхоз России письмо, оформленное на бланке уполномоченного банка, с информацией о ранее включенных в реестр заемщиков заявках, по которым снизился размер планируемых к предоставлению субсидий или прекращены обязательства заемщика по кредитному договору, наименовании заемщика, идентификационном номере заявки в уполномоченном банке, номере кредитного договора и уточненной сумме субсидий в разбивке по каждому году и на весь срок.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Минсельхоз России не позднее 10 (десяти) рабочих дней со дня получения письма уполномоченного банка о ранее включенных в реестр заемщиков заявках, по которым снизился размер планируемых к предоставлению субсидий или прекращены обязательства заемщика по </w:t>
      </w:r>
      <w:r>
        <w:lastRenderedPageBreak/>
        <w:t>кредитному договору, вносит соответствующую информацию в АИС "Субсидии АПК".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Title"/>
        <w:jc w:val="center"/>
        <w:outlineLvl w:val="1"/>
      </w:pPr>
      <w:r>
        <w:t>IV. Исключение заемщика уполномоченным банком</w:t>
      </w:r>
    </w:p>
    <w:p w:rsidR="00090DE1" w:rsidRDefault="00090DE1">
      <w:pPr>
        <w:pStyle w:val="ConsPlusTitle"/>
        <w:jc w:val="center"/>
      </w:pPr>
      <w:r>
        <w:t>из реестра заемщиков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bookmarkStart w:id="11" w:name="P148"/>
      <w:bookmarkEnd w:id="11"/>
      <w:r>
        <w:t>23. Уполномоченный банк исключает заемщика из реестра заемщиков при наступлении одного или нескольких из следующих случаев: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а) нарушение заемщиком целей использования льготного краткосрочного кредита и (или) льготного инвестиционного кредита (за исключением нецелевого использования части льготного краткосрочного кредита или льготного инвестиционного кредита);</w:t>
      </w:r>
    </w:p>
    <w:p w:rsidR="00090DE1" w:rsidRDefault="00090DE1">
      <w:pPr>
        <w:pStyle w:val="ConsPlusNormal"/>
        <w:jc w:val="both"/>
      </w:pPr>
      <w:r>
        <w:t xml:space="preserve">(пп. "а"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б) несоответствие заемщика требованиям, установленным </w:t>
      </w:r>
      <w:hyperlink r:id="rId34">
        <w:r>
          <w:rPr>
            <w:color w:val="0000FF"/>
          </w:rPr>
          <w:t>пунктом 4</w:t>
        </w:r>
      </w:hyperlink>
      <w:r>
        <w:t xml:space="preserve"> Правил (до дня представления в уполномоченный банк документов, подтверждающих соответствие заемщика требованиям, установленным </w:t>
      </w:r>
      <w:hyperlink r:id="rId35">
        <w:r>
          <w:rPr>
            <w:color w:val="0000FF"/>
          </w:rPr>
          <w:t>пунктом 4</w:t>
        </w:r>
      </w:hyperlink>
      <w:r>
        <w:t xml:space="preserve"> Правил);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в)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случая (случаев) возникновения в течение последних 180 (ста восьмидесяти) календарных дней просроченных платежей по основному долгу и (или) процентам продолжительностью (общей продолжительностью) до 90 (девяноста) календарных дней включительно) до дня исполнения заемщиком своих просроченных обязательств по погашению основного долга, уплате начисленных процентов по кредитному договору (соглашению);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г) подписание заемщиком и уполномоченным банком соглашения о продлении срока пользования льготным краткосрочным кредитом и (или) льготным инвестиционным кредитом (пролонгации) (в данном случае исключению из реестра заемщиков подлежит кредитный договор, по которому подписано соглашение о продлении срока), за исключением случаев, указанных в </w:t>
      </w:r>
      <w:hyperlink r:id="rId36">
        <w:r>
          <w:rPr>
            <w:color w:val="0000FF"/>
          </w:rPr>
          <w:t>пункте 9</w:t>
        </w:r>
      </w:hyperlink>
      <w:r>
        <w:t xml:space="preserve"> Правил;</w:t>
      </w:r>
    </w:p>
    <w:p w:rsidR="00090DE1" w:rsidRDefault="00090DE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д) размещение на депозитах, а также </w:t>
      </w:r>
      <w:proofErr w:type="gramStart"/>
      <w:r>
        <w:t>в иных финансовых инструментах</w:t>
      </w:r>
      <w:proofErr w:type="gramEnd"/>
      <w:r>
        <w:t xml:space="preserve"> предоставленных уполномоченным банком заемщику кредитных ресурсов в соответствии с кредитным договором (соглашением);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е) увеличение уполномоченным банком процентной ставки по кредитному договору (соглашению) в соответствии с </w:t>
      </w:r>
      <w:hyperlink r:id="rId38">
        <w:r>
          <w:rPr>
            <w:color w:val="0000FF"/>
          </w:rPr>
          <w:t>пунктом 33</w:t>
        </w:r>
      </w:hyperlink>
      <w:r>
        <w:t xml:space="preserve"> Правил;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>ж) досрочное погашение заемщиком льготного инвестиционного кредита за счет рефинансирования задолженности;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з) неподтверждение заемщиком, который относится к организациям и индивидуальным предпринимателям, указанным в </w:t>
      </w:r>
      <w:hyperlink r:id="rId39">
        <w:r>
          <w:rPr>
            <w:color w:val="0000FF"/>
          </w:rPr>
          <w:t>абзаце девятом пункта 2</w:t>
        </w:r>
      </w:hyperlink>
      <w:r>
        <w:t xml:space="preserve"> Правил, по истечении 3 (трех) лет с даты заключения договора о предоставлении льготного инвестиционного кредита, но не позднее даты окончания срока такого кредита, доли дохода от реализации продукции согласно перечням, утверждаемым Правительством Российской Федерации в соответствии с </w:t>
      </w:r>
      <w:hyperlink r:id="rId40">
        <w:r>
          <w:rPr>
            <w:color w:val="0000FF"/>
          </w:rPr>
          <w:t>частью 1 статьи 3</w:t>
        </w:r>
      </w:hyperlink>
      <w:r>
        <w:t xml:space="preserve">, а также </w:t>
      </w:r>
      <w:hyperlink r:id="rId41">
        <w:r>
          <w:rPr>
            <w:color w:val="0000FF"/>
          </w:rPr>
          <w:t>частью 1 статьи 7</w:t>
        </w:r>
      </w:hyperlink>
      <w:r>
        <w:t xml:space="preserve"> и </w:t>
      </w:r>
      <w:hyperlink r:id="rId42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2021, N 27, ст. 5146), в общем доходе от реализации товаров (работ, услуг) в размере не менее 70 (семидесяти) процентов за календарный год;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>и) полного погашения заемщиком основного долга и начисленных процентов по льготному краткосрочному или инвестиционному кредиту.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23(1). В случае уменьшения процентной ставки по кредитному договору (соглашению) до </w:t>
      </w:r>
      <w:r>
        <w:lastRenderedPageBreak/>
        <w:t xml:space="preserve">размера, не превышающего значения, установленного уполномоченным банком по соответствующему кредитному договору (соглашению) на дату исключения заемщика из реестра заемщиков, уполномоченный банк включает заемщика в реестр заемщиков в соответствии с </w:t>
      </w:r>
      <w:hyperlink r:id="rId43">
        <w:r>
          <w:rPr>
            <w:color w:val="0000FF"/>
          </w:rPr>
          <w:t>пунктом 33</w:t>
        </w:r>
      </w:hyperlink>
      <w:r>
        <w:t xml:space="preserve"> Правил.</w:t>
      </w:r>
    </w:p>
    <w:p w:rsidR="00090DE1" w:rsidRDefault="00090DE1">
      <w:pPr>
        <w:pStyle w:val="ConsPlusNormal"/>
        <w:jc w:val="both"/>
      </w:pPr>
      <w:r>
        <w:t xml:space="preserve">(п. 23(1) введен </w:t>
      </w:r>
      <w:hyperlink r:id="rId44">
        <w:r>
          <w:rPr>
            <w:color w:val="0000FF"/>
          </w:rPr>
          <w:t>Приказом</w:t>
        </w:r>
      </w:hyperlink>
      <w:r>
        <w:t xml:space="preserve"> Минсельхоза России от 04.03.2022 N 127)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24. В случае исключения уполномоченным банком заемщика из реестра заемщиков, установленном </w:t>
      </w:r>
      <w:hyperlink w:anchor="P151">
        <w:r>
          <w:rPr>
            <w:color w:val="0000FF"/>
          </w:rPr>
          <w:t>подпунктом "б" пункта 23</w:t>
        </w:r>
      </w:hyperlink>
      <w:r>
        <w:t xml:space="preserve"> настоящего порядка, заемщик подлежит включению уполномоченным банком в реестр заемщиков со дня представления в уполномоченный банк документов, подтверждающих соответствие заемщика требованиям, установленным </w:t>
      </w:r>
      <w:hyperlink r:id="rId45">
        <w:r>
          <w:rPr>
            <w:color w:val="0000FF"/>
          </w:rPr>
          <w:t>пунктом 4</w:t>
        </w:r>
      </w:hyperlink>
      <w:r>
        <w:t xml:space="preserve"> Правил.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25. Уполномоченный банк в день выявления обстоятельств, указанных в </w:t>
      </w:r>
      <w:hyperlink w:anchor="P148">
        <w:r>
          <w:rPr>
            <w:color w:val="0000FF"/>
          </w:rPr>
          <w:t>пункте 23</w:t>
        </w:r>
      </w:hyperlink>
      <w:r>
        <w:t xml:space="preserve"> настоящего порядка, за исключением случаев досрочного погашения заемщиком льготного инвестиционного кредита за счет рефинансирования задолженности, исключает кредитный договор из реестра заемщиков и письмом, оформленным на бланке уполномоченного банка, информирует об этом Минсельхоз России не позднее 5 (пяти) рабочих дней, следующих за днем выявления указанных обстоятельств.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В случае досрочного погашения заемщиком льготного инвестиционного кредита за счет рефинансирования задолженности уполномоченный банк исключает кредитный договор из реестра заемщиков согласно </w:t>
      </w:r>
      <w:hyperlink w:anchor="P122">
        <w:proofErr w:type="gramStart"/>
        <w:r>
          <w:rPr>
            <w:color w:val="0000FF"/>
          </w:rPr>
          <w:t>абзацу</w:t>
        </w:r>
        <w:proofErr w:type="gramEnd"/>
        <w:r>
          <w:rPr>
            <w:color w:val="0000FF"/>
          </w:rPr>
          <w:t xml:space="preserve"> четвертому пункта 18</w:t>
        </w:r>
      </w:hyperlink>
      <w:r>
        <w:t xml:space="preserve"> настоящего порядка и письмом, оформленным на бланке уполномоченного банка, уведомляет об этом Минсельхоз России не позднее 5 (пяти) рабочих дней, следующих за днем досрочного погашения заемщиком льготного инвестиционного кредита.</w:t>
      </w:r>
    </w:p>
    <w:p w:rsidR="00090DE1" w:rsidRDefault="00090DE1">
      <w:pPr>
        <w:pStyle w:val="ConsPlusNormal"/>
        <w:spacing w:before="220"/>
        <w:ind w:firstLine="540"/>
        <w:jc w:val="both"/>
      </w:pPr>
      <w:r>
        <w:t xml:space="preserve">Уполномоченный банк в случае исключения заемщика или кредитного договора заемщика из реестра заемщиков (за исключением случаев, указанных в </w:t>
      </w:r>
      <w:hyperlink w:anchor="P151">
        <w:r>
          <w:rPr>
            <w:color w:val="0000FF"/>
          </w:rPr>
          <w:t>подпунктах "б"</w:t>
        </w:r>
      </w:hyperlink>
      <w:r>
        <w:t xml:space="preserve">, </w:t>
      </w:r>
      <w:hyperlink w:anchor="P152">
        <w:r>
          <w:rPr>
            <w:color w:val="0000FF"/>
          </w:rPr>
          <w:t>"в"</w:t>
        </w:r>
      </w:hyperlink>
      <w:r>
        <w:t xml:space="preserve"> </w:t>
      </w:r>
      <w:hyperlink w:anchor="P156">
        <w:r>
          <w:rPr>
            <w:color w:val="0000FF"/>
          </w:rPr>
          <w:t>"е"</w:t>
        </w:r>
      </w:hyperlink>
      <w:r>
        <w:t xml:space="preserve"> и </w:t>
      </w:r>
      <w:hyperlink w:anchor="P157">
        <w:r>
          <w:rPr>
            <w:color w:val="0000FF"/>
          </w:rPr>
          <w:t>"ж" пункта 23</w:t>
        </w:r>
      </w:hyperlink>
      <w:r>
        <w:t xml:space="preserve"> настоящего порядка) лишается возможности повторно включать кредитный договор, по которому было прекращено предоставление субсидии уполномоченному банку, в реестр заемщиков.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  <w:outlineLvl w:val="0"/>
      </w:pPr>
      <w:r>
        <w:t>Приложение N 2</w:t>
      </w:r>
    </w:p>
    <w:p w:rsidR="00090DE1" w:rsidRDefault="00090DE1">
      <w:pPr>
        <w:pStyle w:val="ConsPlusNormal"/>
        <w:jc w:val="right"/>
      </w:pPr>
      <w:r>
        <w:t>к приказу Минсельхоза России</w:t>
      </w:r>
    </w:p>
    <w:p w:rsidR="00090DE1" w:rsidRDefault="00090DE1">
      <w:pPr>
        <w:pStyle w:val="ConsPlusNormal"/>
        <w:jc w:val="right"/>
      </w:pPr>
      <w:r>
        <w:t>от 14.01.22 г. N 15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</w:pPr>
      <w:r>
        <w:t>(форма)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bookmarkStart w:id="16" w:name="P177"/>
      <w:bookmarkEnd w:id="16"/>
      <w:r>
        <w:t xml:space="preserve">                                  РЕЕСТР</w:t>
      </w:r>
    </w:p>
    <w:p w:rsidR="00090DE1" w:rsidRDefault="00090DE1">
      <w:pPr>
        <w:pStyle w:val="ConsPlusNonformat"/>
        <w:jc w:val="both"/>
      </w:pPr>
      <w:r>
        <w:t xml:space="preserve">       потенциальных заемщиков по состоянию на __________ 20__ года</w:t>
      </w:r>
    </w:p>
    <w:p w:rsidR="00090DE1" w:rsidRDefault="00090DE1">
      <w:pPr>
        <w:pStyle w:val="ConsPlusNonformat"/>
        <w:jc w:val="both"/>
      </w:pPr>
      <w:r>
        <w:t xml:space="preserve">                                                  дата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Наименование банка:</w:t>
      </w:r>
    </w:p>
    <w:p w:rsidR="00090DE1" w:rsidRDefault="00090DE1">
      <w:pPr>
        <w:pStyle w:val="ConsPlusNonformat"/>
        <w:jc w:val="both"/>
      </w:pPr>
      <w:r>
        <w:t>БИК банка:</w:t>
      </w:r>
    </w:p>
    <w:p w:rsidR="00090DE1" w:rsidRDefault="00090DE1">
      <w:pPr>
        <w:pStyle w:val="ConsPlusNonformat"/>
        <w:jc w:val="both"/>
      </w:pPr>
      <w:r>
        <w:t>ИНН банка: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sectPr w:rsidR="00090DE1" w:rsidSect="00D51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525"/>
        <w:gridCol w:w="725"/>
        <w:gridCol w:w="581"/>
        <w:gridCol w:w="672"/>
        <w:gridCol w:w="549"/>
        <w:gridCol w:w="584"/>
        <w:gridCol w:w="614"/>
        <w:gridCol w:w="623"/>
        <w:gridCol w:w="728"/>
        <w:gridCol w:w="515"/>
        <w:gridCol w:w="541"/>
        <w:gridCol w:w="778"/>
        <w:gridCol w:w="624"/>
        <w:gridCol w:w="730"/>
        <w:gridCol w:w="622"/>
        <w:gridCol w:w="555"/>
        <w:gridCol w:w="730"/>
        <w:gridCol w:w="1020"/>
        <w:gridCol w:w="674"/>
        <w:gridCol w:w="576"/>
        <w:gridCol w:w="1306"/>
        <w:gridCol w:w="668"/>
        <w:gridCol w:w="720"/>
        <w:gridCol w:w="619"/>
        <w:gridCol w:w="562"/>
        <w:gridCol w:w="630"/>
        <w:gridCol w:w="630"/>
        <w:gridCol w:w="632"/>
        <w:gridCol w:w="524"/>
        <w:gridCol w:w="677"/>
        <w:gridCol w:w="696"/>
      </w:tblGrid>
      <w:tr w:rsidR="00090DE1">
        <w:tc>
          <w:tcPr>
            <w:tcW w:w="84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72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Дата поступления заявки в банк</w:t>
            </w:r>
          </w:p>
        </w:tc>
        <w:tc>
          <w:tcPr>
            <w:tcW w:w="581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Наименование заемщика - организации или Ф.И.О. (отчество - при наличии) для индивидуального предпринимателя </w:t>
            </w:r>
            <w:hyperlink w:anchor="P4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налогоплательщика - заемщика (ИНН заемщика)</w:t>
            </w:r>
          </w:p>
        </w:tc>
        <w:tc>
          <w:tcPr>
            <w:tcW w:w="549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Статус </w:t>
            </w:r>
            <w:hyperlink w:anchor="P41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8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Принадлежность к малым формам хозяйствования</w:t>
            </w:r>
          </w:p>
        </w:tc>
        <w:tc>
          <w:tcPr>
            <w:tcW w:w="61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Повторность поступления</w:t>
            </w:r>
          </w:p>
        </w:tc>
        <w:tc>
          <w:tcPr>
            <w:tcW w:w="623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Наименование субъекта Российской Федерации, в котором реализуется проект (на реализацию которого предоставляется льготный краткоср</w:t>
            </w:r>
            <w:r>
              <w:lastRenderedPageBreak/>
              <w:t>очный кредит и (или) льготный инвестиционный кредит)</w:t>
            </w:r>
          </w:p>
        </w:tc>
        <w:tc>
          <w:tcPr>
            <w:tcW w:w="728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 xml:space="preserve">Общероссийский </w:t>
            </w:r>
            <w:hyperlink r:id="rId46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 (ОКТМО) субъекта Российской Федерации, в котором реализуется проект (на реализацию которого </w:t>
            </w:r>
            <w:r>
              <w:lastRenderedPageBreak/>
              <w:t>предоставляется льготный краткосрочный кредит и (или) льготный инвестиционный кредит)</w:t>
            </w:r>
          </w:p>
        </w:tc>
        <w:tc>
          <w:tcPr>
            <w:tcW w:w="51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Код направления использования кредита</w:t>
            </w:r>
          </w:p>
        </w:tc>
        <w:tc>
          <w:tcPr>
            <w:tcW w:w="541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778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Общероссийский </w:t>
            </w:r>
            <w:hyperlink r:id="rId47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(ОКПД2) </w:t>
            </w:r>
            <w:hyperlink w:anchor="P41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2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73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оборотного кредита/инвестиционного проекта</w:t>
            </w:r>
          </w:p>
        </w:tc>
        <w:tc>
          <w:tcPr>
            <w:tcW w:w="62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Наименование инвестиционного проекта </w:t>
            </w:r>
            <w:hyperlink w:anchor="P415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5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416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73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Срок кредитования</w:t>
            </w:r>
          </w:p>
          <w:p w:rsidR="00090DE1" w:rsidRDefault="00090DE1">
            <w:pPr>
              <w:pStyle w:val="ConsPlusNormal"/>
              <w:jc w:val="center"/>
            </w:pPr>
            <w:r>
              <w:t>(до 1 года,</w:t>
            </w:r>
          </w:p>
          <w:p w:rsidR="00090DE1" w:rsidRDefault="00090DE1">
            <w:pPr>
              <w:pStyle w:val="ConsPlusNormal"/>
              <w:jc w:val="center"/>
            </w:pPr>
            <w:r>
              <w:t>от 2 до 5 лет,</w:t>
            </w:r>
          </w:p>
          <w:p w:rsidR="00090DE1" w:rsidRDefault="00090DE1">
            <w:pPr>
              <w:pStyle w:val="ConsPlusNormal"/>
              <w:jc w:val="center"/>
            </w:pPr>
            <w:r>
              <w:t>от 2 до 8 лет,</w:t>
            </w:r>
          </w:p>
          <w:p w:rsidR="00090DE1" w:rsidRDefault="00090DE1">
            <w:pPr>
              <w:pStyle w:val="ConsPlusNormal"/>
              <w:jc w:val="center"/>
            </w:pPr>
            <w:r>
              <w:t>от 2 до 15 лет)</w:t>
            </w:r>
          </w:p>
        </w:tc>
        <w:tc>
          <w:tcPr>
            <w:tcW w:w="2270" w:type="dxa"/>
            <w:gridSpan w:val="3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Реквизиты положительного решения о кредитовании заемщика</w:t>
            </w:r>
          </w:p>
        </w:tc>
        <w:tc>
          <w:tcPr>
            <w:tcW w:w="1306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Эффективная ставка по краткосрочному и (или) инвестиционному кредиту, составляющая не менее 1 процента годовых и не более 5 процентов годовых</w:t>
            </w:r>
          </w:p>
        </w:tc>
        <w:tc>
          <w:tcPr>
            <w:tcW w:w="668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72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Наличие заключенного кредитного договора</w:t>
            </w:r>
          </w:p>
          <w:p w:rsidR="00090DE1" w:rsidRDefault="00090DE1">
            <w:pPr>
              <w:pStyle w:val="ConsPlusNormal"/>
              <w:jc w:val="center"/>
            </w:pPr>
            <w:r>
              <w:t xml:space="preserve">(соглашения) </w:t>
            </w:r>
            <w:hyperlink w:anchor="P417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073" w:type="dxa"/>
            <w:gridSpan w:val="5"/>
          </w:tcPr>
          <w:p w:rsidR="00090DE1" w:rsidRDefault="00090DE1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1897" w:type="dxa"/>
            <w:gridSpan w:val="3"/>
          </w:tcPr>
          <w:p w:rsidR="00090DE1" w:rsidRDefault="00090DE1">
            <w:pPr>
              <w:pStyle w:val="ConsPlusNormal"/>
              <w:jc w:val="center"/>
            </w:pPr>
            <w:r>
              <w:t xml:space="preserve">Информация о рефинансируемом кредите </w:t>
            </w:r>
            <w:hyperlink w:anchor="P418">
              <w:r>
                <w:rPr>
                  <w:color w:val="0000FF"/>
                </w:rPr>
                <w:t>&lt;*******&gt;</w:t>
              </w:r>
            </w:hyperlink>
          </w:p>
        </w:tc>
      </w:tr>
      <w:tr w:rsidR="00090DE1">
        <w:tc>
          <w:tcPr>
            <w:tcW w:w="84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2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2270" w:type="dxa"/>
            <w:gridSpan w:val="3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 весь срок кредита</w:t>
            </w:r>
          </w:p>
        </w:tc>
        <w:tc>
          <w:tcPr>
            <w:tcW w:w="56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892" w:type="dxa"/>
            <w:gridSpan w:val="3"/>
          </w:tcPr>
          <w:p w:rsidR="00090DE1" w:rsidRDefault="00090DE1">
            <w:pPr>
              <w:pStyle w:val="ConsPlusNormal"/>
              <w:jc w:val="center"/>
            </w:pPr>
            <w:r>
              <w:t>в годах, следующих за отчетным</w:t>
            </w:r>
          </w:p>
        </w:tc>
        <w:tc>
          <w:tcPr>
            <w:tcW w:w="52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Уполномоченный банк</w:t>
            </w:r>
          </w:p>
        </w:tc>
        <w:tc>
          <w:tcPr>
            <w:tcW w:w="677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Дата заключенного льготного инвестиционного кредита</w:t>
            </w:r>
          </w:p>
        </w:tc>
        <w:tc>
          <w:tcPr>
            <w:tcW w:w="696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Номер заключенного льготного кредитного договора</w:t>
            </w:r>
          </w:p>
        </w:tc>
      </w:tr>
      <w:tr w:rsidR="00090DE1">
        <w:tc>
          <w:tcPr>
            <w:tcW w:w="84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2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2270" w:type="dxa"/>
            <w:gridSpan w:val="3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6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2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2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  <w:vMerge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4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2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58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</w:tcPr>
          <w:p w:rsidR="00090DE1" w:rsidRDefault="00090D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14" w:type="dxa"/>
          </w:tcPr>
          <w:p w:rsidR="00090DE1" w:rsidRDefault="00090D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2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20" w:type="dxa"/>
          </w:tcPr>
          <w:p w:rsidR="00090DE1" w:rsidRDefault="00090DE1">
            <w:pPr>
              <w:pStyle w:val="ConsPlusNormal"/>
              <w:jc w:val="center"/>
            </w:pPr>
            <w:r>
              <w:t>Наименование уполномоченного органа уполномоченного банка</w:t>
            </w:r>
          </w:p>
        </w:tc>
        <w:tc>
          <w:tcPr>
            <w:tcW w:w="674" w:type="dxa"/>
          </w:tcPr>
          <w:p w:rsidR="00090DE1" w:rsidRDefault="00090DE1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576" w:type="dxa"/>
          </w:tcPr>
          <w:p w:rsidR="00090DE1" w:rsidRDefault="00090DE1">
            <w:pPr>
              <w:pStyle w:val="ConsPlusNormal"/>
              <w:jc w:val="center"/>
            </w:pPr>
            <w:r>
              <w:t>Номер решения</w:t>
            </w:r>
          </w:p>
        </w:tc>
        <w:tc>
          <w:tcPr>
            <w:tcW w:w="1306" w:type="dxa"/>
          </w:tcPr>
          <w:p w:rsidR="00090DE1" w:rsidRDefault="00090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8" w:type="dxa"/>
          </w:tcPr>
          <w:p w:rsidR="00090DE1" w:rsidRDefault="00090DE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20" w:type="dxa"/>
          </w:tcPr>
          <w:p w:rsidR="00090DE1" w:rsidRDefault="00090D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19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2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090DE1" w:rsidRDefault="00090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090DE1" w:rsidRDefault="00090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" w:type="dxa"/>
          </w:tcPr>
          <w:p w:rsidR="00090DE1" w:rsidRDefault="00090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4" w:type="dxa"/>
          </w:tcPr>
          <w:p w:rsidR="00090DE1" w:rsidRDefault="00090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090DE1" w:rsidRDefault="00090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90DE1" w:rsidRDefault="00090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090DE1" w:rsidRDefault="00090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" w:type="dxa"/>
          </w:tcPr>
          <w:p w:rsidR="00090DE1" w:rsidRDefault="00090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1" w:type="dxa"/>
          </w:tcPr>
          <w:p w:rsidR="00090DE1" w:rsidRDefault="00090D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</w:tcPr>
          <w:p w:rsidR="00090DE1" w:rsidRDefault="00090D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090DE1" w:rsidRDefault="00090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0" w:type="dxa"/>
          </w:tcPr>
          <w:p w:rsidR="00090DE1" w:rsidRDefault="00090D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2" w:type="dxa"/>
          </w:tcPr>
          <w:p w:rsidR="00090DE1" w:rsidRDefault="00090D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5" w:type="dxa"/>
          </w:tcPr>
          <w:p w:rsidR="00090DE1" w:rsidRDefault="00090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0" w:type="dxa"/>
          </w:tcPr>
          <w:p w:rsidR="00090DE1" w:rsidRDefault="00090D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90DE1" w:rsidRDefault="00090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" w:type="dxa"/>
          </w:tcPr>
          <w:p w:rsidR="00090DE1" w:rsidRDefault="00090D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090DE1" w:rsidRDefault="00090D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6" w:type="dxa"/>
          </w:tcPr>
          <w:p w:rsidR="00090DE1" w:rsidRDefault="00090D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8" w:type="dxa"/>
          </w:tcPr>
          <w:p w:rsidR="00090DE1" w:rsidRDefault="00090D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090DE1" w:rsidRDefault="00090D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9" w:type="dxa"/>
          </w:tcPr>
          <w:p w:rsidR="00090DE1" w:rsidRDefault="00090D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2" w:type="dxa"/>
          </w:tcPr>
          <w:p w:rsidR="00090DE1" w:rsidRDefault="00090D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0" w:type="dxa"/>
          </w:tcPr>
          <w:p w:rsidR="00090DE1" w:rsidRDefault="00090D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2" w:type="dxa"/>
          </w:tcPr>
          <w:p w:rsidR="00090DE1" w:rsidRDefault="00090D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4" w:type="dxa"/>
          </w:tcPr>
          <w:p w:rsidR="00090DE1" w:rsidRDefault="00090D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7" w:type="dxa"/>
          </w:tcPr>
          <w:p w:rsidR="00090DE1" w:rsidRDefault="00090D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96" w:type="dxa"/>
          </w:tcPr>
          <w:p w:rsidR="00090DE1" w:rsidRDefault="00090DE1">
            <w:pPr>
              <w:pStyle w:val="ConsPlusNormal"/>
              <w:jc w:val="center"/>
            </w:pPr>
            <w:r>
              <w:t>32</w:t>
            </w:r>
          </w:p>
        </w:tc>
      </w:tr>
      <w:tr w:rsidR="00090DE1"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40" w:type="dxa"/>
            <w:vAlign w:val="center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40" w:type="dxa"/>
            <w:vAlign w:val="center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3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9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96" w:type="dxa"/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sectPr w:rsidR="00090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r>
        <w:t>Руководитель</w:t>
      </w:r>
    </w:p>
    <w:p w:rsidR="00090DE1" w:rsidRDefault="00090DE1">
      <w:pPr>
        <w:pStyle w:val="ConsPlusNonformat"/>
        <w:jc w:val="both"/>
      </w:pPr>
      <w:r>
        <w:t>уполномоченного банка   _______________/_________________________</w:t>
      </w:r>
    </w:p>
    <w:p w:rsidR="00090DE1" w:rsidRDefault="00090DE1">
      <w:pPr>
        <w:pStyle w:val="ConsPlusNonformat"/>
        <w:jc w:val="both"/>
      </w:pPr>
      <w:r>
        <w:t xml:space="preserve">                              (подпись/расшифровка подписи)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М.П. (при наличии)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"__" __________ 20__ г.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>--------------------------------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7" w:name="P412"/>
      <w:bookmarkEnd w:id="17"/>
      <w:r>
        <w:t>&lt;*&gt; Указывается полное наименование заемщика.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8" w:name="P413"/>
      <w:bookmarkEnd w:id="18"/>
      <w:r>
        <w:t xml:space="preserve">&lt;**&gt; 1 - сельскохозяйственный товаропроизводитель; 2 - организация АПК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биологических ресурсов) (в том числе на арендованных основных средствах) и ее реализацию;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животноводства, определенные в соответствии с </w:t>
      </w:r>
      <w:hyperlink r:id="rId48">
        <w:r>
          <w:rPr>
            <w:color w:val="0000FF"/>
          </w:rPr>
          <w:t>абзацами седьмым</w:t>
        </w:r>
      </w:hyperlink>
      <w:r>
        <w:t xml:space="preserve">, </w:t>
      </w:r>
      <w:hyperlink r:id="rId49">
        <w:r>
          <w:rPr>
            <w:color w:val="0000FF"/>
          </w:rPr>
          <w:t>восьмым</w:t>
        </w:r>
      </w:hyperlink>
      <w:r>
        <w:t xml:space="preserve"> и </w:t>
      </w:r>
      <w:hyperlink r:id="rId50">
        <w:r>
          <w:rPr>
            <w:color w:val="0000FF"/>
          </w:rPr>
          <w:t>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(Собрание законодательства Российской Федерации, 2017, N 2, ст. 357; 2020, N 48, ст. 7741).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19" w:name="P414"/>
      <w:bookmarkEnd w:id="19"/>
      <w:r>
        <w:t xml:space="preserve">&lt;***&gt; Заполняется при приобретении сельскохозяйственной техники в соответствии с </w:t>
      </w:r>
      <w:hyperlink r:id="rId51">
        <w:r>
          <w:rPr>
            <w:color w:val="0000FF"/>
          </w:rPr>
          <w:t>пунктами 1</w:t>
        </w:r>
      </w:hyperlink>
      <w:r>
        <w:t xml:space="preserve">, </w:t>
      </w:r>
      <w:hyperlink r:id="rId52">
        <w:r>
          <w:rPr>
            <w:color w:val="0000FF"/>
          </w:rPr>
          <w:t>1.1</w:t>
        </w:r>
      </w:hyperlink>
      <w:r>
        <w:t xml:space="preserve">, </w:t>
      </w:r>
      <w:hyperlink r:id="rId53">
        <w:r>
          <w:rPr>
            <w:color w:val="0000FF"/>
          </w:rPr>
          <w:t>1.2</w:t>
        </w:r>
      </w:hyperlink>
      <w:r>
        <w:t xml:space="preserve">, </w:t>
      </w:r>
      <w:hyperlink r:id="rId54">
        <w:r>
          <w:rPr>
            <w:color w:val="0000FF"/>
          </w:rPr>
          <w:t>2</w:t>
        </w:r>
      </w:hyperlink>
      <w:r>
        <w:t xml:space="preserve">, </w:t>
      </w:r>
      <w:hyperlink r:id="rId55">
        <w:r>
          <w:rPr>
            <w:color w:val="0000FF"/>
          </w:rPr>
          <w:t>6.1</w:t>
        </w:r>
      </w:hyperlink>
      <w:r>
        <w:t xml:space="preserve">, </w:t>
      </w:r>
      <w:hyperlink r:id="rId56">
        <w:r>
          <w:rPr>
            <w:color w:val="0000FF"/>
          </w:rPr>
          <w:t>14</w:t>
        </w:r>
      </w:hyperlink>
      <w:r>
        <w:t xml:space="preserve"> и </w:t>
      </w:r>
      <w:hyperlink r:id="rId57">
        <w:r>
          <w:rPr>
            <w:color w:val="0000FF"/>
          </w:rPr>
          <w:t>16</w:t>
        </w:r>
      </w:hyperlink>
      <w:r>
        <w:t xml:space="preserve"> приложения N 2 к приказу Министерства сельского хозяйства Российской Федерации от 23 июня 2020 г. N 340 "Об утверждении перечней направлений целевого использования льготных краткосрочных кредитов и льготных инвестиционных кредитов" (зарегистрирован Министерством юстиции Российской Федерации 6 июля 2020 г., регистрационный N 58845) с изменениями, внесенными приказами Министерства сельского хозяйства Российской Федерации от 11 декабря 2020 г. N 739 (зарегистрирован Министерством юстиции Российской Федерации 11 декабря 2020 г., регистрационный N 61395), от 22 декабря 2020 г. N 779 (зарегистрирован Министерством юстиции Российской Федерации 26 января 2021 г., регистрационный N 62222), от 25 февраля 2021 г. N 90 (зарегистрирован Министерством юстиции Российской Федерации 31 марта 2021 г., регистрационный N 62948), от 17 мая 2021 г. N 308 (зарегистрирован Министерством юстиции Российской Федерации 18 июня 2021 г., регистрационный N 63918), от 3 августа 2021 г. N 537 (зарегистрирован Министерством юстиции Российской Федерации 8 сентября 2021 г., регистрационный N 64933), от 28 сентября 2021 г. N 671 (зарегистрирован Министерством юстиции Российской Федерации 21 октября 2021 г., регистрационный N 65532).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0" w:name="P415"/>
      <w:bookmarkEnd w:id="20"/>
      <w:r>
        <w:t xml:space="preserve">&lt;****&gt; Заполняется для кредитов, реализуемых в рамках инвестиционного проекта, с дополнительным представлением графика предоставления кредитных ресурсов по льготным инвестиционным кредитам согласно </w:t>
      </w:r>
      <w:hyperlink w:anchor="P427">
        <w:r>
          <w:rPr>
            <w:color w:val="0000FF"/>
          </w:rPr>
          <w:t>приложению</w:t>
        </w:r>
      </w:hyperlink>
      <w:r>
        <w:t xml:space="preserve"> к настоящему приложению.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1" w:name="P416"/>
      <w:bookmarkEnd w:id="21"/>
      <w:r>
        <w:t>&lt;*****&gt; Заполняется для кредитов, реализуемых в рамках инвестиционного проекта.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2" w:name="P417"/>
      <w:bookmarkEnd w:id="22"/>
      <w:r>
        <w:lastRenderedPageBreak/>
        <w:t>&lt;******&gt; Для кредитов, предоставляемых на срок до одного года.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3" w:name="P418"/>
      <w:bookmarkEnd w:id="23"/>
      <w:r>
        <w:t>&lt;*******&gt; Заполняется в случае направления заявок на рефинансирование ранее заключенного льготного инвестиционного кредита.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  <w:outlineLvl w:val="1"/>
      </w:pPr>
      <w:r>
        <w:t>Приложение</w:t>
      </w:r>
    </w:p>
    <w:p w:rsidR="00090DE1" w:rsidRDefault="00090DE1">
      <w:pPr>
        <w:pStyle w:val="ConsPlusNormal"/>
        <w:jc w:val="right"/>
      </w:pPr>
      <w:r>
        <w:t>к реестру потенциальных заемщиков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bookmarkStart w:id="24" w:name="P427"/>
      <w:bookmarkEnd w:id="24"/>
      <w:r>
        <w:t xml:space="preserve">                                  ГРАФИК</w:t>
      </w:r>
    </w:p>
    <w:p w:rsidR="00090DE1" w:rsidRDefault="00090DE1">
      <w:pPr>
        <w:pStyle w:val="ConsPlusNonformat"/>
        <w:jc w:val="both"/>
      </w:pPr>
      <w:r>
        <w:t xml:space="preserve">               предоставления кредитных ресурсов по льготным</w:t>
      </w:r>
    </w:p>
    <w:p w:rsidR="00090DE1" w:rsidRDefault="00090DE1">
      <w:pPr>
        <w:pStyle w:val="ConsPlusNonformat"/>
        <w:jc w:val="both"/>
      </w:pPr>
      <w:r>
        <w:t xml:space="preserve">                          инвестиционным кредитам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Наименование банка:</w:t>
      </w:r>
    </w:p>
    <w:p w:rsidR="00090DE1" w:rsidRDefault="00090DE1">
      <w:pPr>
        <w:pStyle w:val="ConsPlusNonformat"/>
        <w:jc w:val="both"/>
      </w:pPr>
      <w:r>
        <w:t>БИК банка:</w:t>
      </w:r>
    </w:p>
    <w:p w:rsidR="00090DE1" w:rsidRDefault="00090DE1">
      <w:pPr>
        <w:pStyle w:val="ConsPlusNonformat"/>
        <w:jc w:val="both"/>
      </w:pPr>
      <w:r>
        <w:t>ИНН банка: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sectPr w:rsidR="00090DE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737"/>
        <w:gridCol w:w="737"/>
        <w:gridCol w:w="737"/>
        <w:gridCol w:w="73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90DE1">
        <w:tc>
          <w:tcPr>
            <w:tcW w:w="793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737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26057" w:type="dxa"/>
            <w:gridSpan w:val="33"/>
            <w:tcBorders>
              <w:right w:val="nil"/>
            </w:tcBorders>
          </w:tcPr>
          <w:p w:rsidR="00090DE1" w:rsidRDefault="00090DE1">
            <w:pPr>
              <w:pStyle w:val="ConsPlusNormal"/>
              <w:jc w:val="center"/>
            </w:pPr>
            <w:r>
              <w:t>Планируемое предоставление кредитных ресурсов по льготным инвестиционным кредитам по периодам</w:t>
            </w:r>
          </w:p>
        </w:tc>
      </w:tr>
      <w:tr w:rsidR="00090DE1">
        <w:tc>
          <w:tcPr>
            <w:tcW w:w="79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Всего субсидий на весь срок кредита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текущем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01.07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Остаток ссудной задолженности на 01.12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</w:tr>
      <w:tr w:rsidR="00090DE1">
        <w:tc>
          <w:tcPr>
            <w:tcW w:w="79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</w:tr>
      <w:tr w:rsidR="00090DE1"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  <w:jc w:val="center"/>
            </w:pPr>
            <w:r>
              <w:t>36</w:t>
            </w:r>
          </w:p>
        </w:tc>
      </w:tr>
      <w:tr w:rsidR="00090DE1"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793" w:type="dxa"/>
          </w:tcPr>
          <w:p w:rsidR="00090DE1" w:rsidRDefault="00090D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3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93" w:type="dxa"/>
            <w:tcBorders>
              <w:right w:val="nil"/>
            </w:tcBorders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sectPr w:rsidR="00090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r>
        <w:t>Руководитель</w:t>
      </w:r>
    </w:p>
    <w:p w:rsidR="00090DE1" w:rsidRDefault="00090DE1">
      <w:pPr>
        <w:pStyle w:val="ConsPlusNonformat"/>
        <w:jc w:val="both"/>
      </w:pPr>
      <w:r>
        <w:t>уполномоченного банка   _______________/_________________________</w:t>
      </w:r>
    </w:p>
    <w:p w:rsidR="00090DE1" w:rsidRDefault="00090DE1">
      <w:pPr>
        <w:pStyle w:val="ConsPlusNonformat"/>
        <w:jc w:val="both"/>
      </w:pPr>
      <w:r>
        <w:t xml:space="preserve">                              (подпись/расшифровка подписи)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М.П. (при наличии)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"__" __________ 20__ г.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>--------------------------------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5" w:name="P696"/>
      <w:bookmarkEnd w:id="25"/>
      <w:r>
        <w:t>&lt;*&gt; За отчетные месяцы финансового года.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  <w:outlineLvl w:val="0"/>
      </w:pPr>
      <w:r>
        <w:t>Приложение N 3</w:t>
      </w:r>
    </w:p>
    <w:p w:rsidR="00090DE1" w:rsidRDefault="00090DE1">
      <w:pPr>
        <w:pStyle w:val="ConsPlusNormal"/>
        <w:jc w:val="right"/>
      </w:pPr>
      <w:r>
        <w:t>к приказу Минсельхоза России</w:t>
      </w:r>
    </w:p>
    <w:p w:rsidR="00090DE1" w:rsidRDefault="00090DE1">
      <w:pPr>
        <w:pStyle w:val="ConsPlusNormal"/>
        <w:jc w:val="right"/>
      </w:pPr>
      <w:r>
        <w:t>от 14.01.22 г. N 15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</w:pPr>
      <w:r>
        <w:t>(форма)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bookmarkStart w:id="26" w:name="P708"/>
      <w:bookmarkEnd w:id="26"/>
      <w:r>
        <w:t xml:space="preserve">                                  РЕЕСТР</w:t>
      </w:r>
    </w:p>
    <w:p w:rsidR="00090DE1" w:rsidRDefault="00090DE1">
      <w:pPr>
        <w:pStyle w:val="ConsPlusNonformat"/>
        <w:jc w:val="both"/>
      </w:pPr>
      <w:r>
        <w:t xml:space="preserve">                                 заемщиков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Наименование банка:</w:t>
      </w:r>
    </w:p>
    <w:p w:rsidR="00090DE1" w:rsidRDefault="00090DE1">
      <w:pPr>
        <w:pStyle w:val="ConsPlusNonformat"/>
        <w:jc w:val="both"/>
      </w:pPr>
      <w:r>
        <w:t>БИК банка:</w:t>
      </w:r>
    </w:p>
    <w:p w:rsidR="00090DE1" w:rsidRDefault="00090DE1">
      <w:pPr>
        <w:pStyle w:val="ConsPlusNonformat"/>
        <w:jc w:val="both"/>
      </w:pPr>
      <w:r>
        <w:t>ИНН банка: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sectPr w:rsidR="00090DE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576"/>
        <w:gridCol w:w="594"/>
        <w:gridCol w:w="1042"/>
        <w:gridCol w:w="542"/>
        <w:gridCol w:w="606"/>
        <w:gridCol w:w="705"/>
        <w:gridCol w:w="555"/>
        <w:gridCol w:w="900"/>
        <w:gridCol w:w="750"/>
        <w:gridCol w:w="830"/>
        <w:gridCol w:w="1051"/>
        <w:gridCol w:w="580"/>
        <w:gridCol w:w="564"/>
        <w:gridCol w:w="610"/>
        <w:gridCol w:w="611"/>
        <w:gridCol w:w="552"/>
        <w:gridCol w:w="585"/>
        <w:gridCol w:w="700"/>
        <w:gridCol w:w="666"/>
        <w:gridCol w:w="638"/>
        <w:gridCol w:w="624"/>
        <w:gridCol w:w="706"/>
        <w:gridCol w:w="706"/>
        <w:gridCol w:w="707"/>
      </w:tblGrid>
      <w:tr w:rsidR="00090DE1">
        <w:tc>
          <w:tcPr>
            <w:tcW w:w="81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6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59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заявки в банке</w:t>
            </w:r>
          </w:p>
        </w:tc>
        <w:tc>
          <w:tcPr>
            <w:tcW w:w="1584" w:type="dxa"/>
            <w:gridSpan w:val="2"/>
          </w:tcPr>
          <w:p w:rsidR="00090DE1" w:rsidRDefault="00090DE1">
            <w:pPr>
              <w:pStyle w:val="ConsPlusNormal"/>
              <w:jc w:val="center"/>
            </w:pPr>
            <w:r>
              <w:t>Реквизиты письма Минсельхоза России о включении заемщика в реестр заемщиков</w:t>
            </w:r>
          </w:p>
        </w:tc>
        <w:tc>
          <w:tcPr>
            <w:tcW w:w="606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Наименование заемщика - организации или Ф.И.О. (отчество - при наличии) для индивидуального предпринимателя </w:t>
            </w:r>
            <w:hyperlink w:anchor="P86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налогоплательщика - заемщика (ИНН заемщика)</w:t>
            </w:r>
          </w:p>
        </w:tc>
        <w:tc>
          <w:tcPr>
            <w:tcW w:w="55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Статус (вид) заемщика </w:t>
            </w:r>
            <w:hyperlink w:anchor="P86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Принадлежность к малым формам хозяйствования (в соответствии с </w:t>
            </w:r>
            <w:hyperlink r:id="rId58">
              <w:r>
                <w:rPr>
                  <w:color w:val="0000FF"/>
                </w:rPr>
                <w:t>пунктом 2</w:t>
              </w:r>
            </w:hyperlink>
            <w:r>
              <w:t xml:space="preserve"> Правил)</w:t>
            </w:r>
          </w:p>
        </w:tc>
        <w:tc>
          <w:tcPr>
            <w:tcW w:w="75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Наименование субъекта Российской Федерации, в котором реализуется проект (на реализацию которого предоставлен льготный краткосрочный кредит и (или) льготный </w:t>
            </w:r>
            <w:r>
              <w:lastRenderedPageBreak/>
              <w:t>инвестиционный кредит)</w:t>
            </w:r>
          </w:p>
        </w:tc>
        <w:tc>
          <w:tcPr>
            <w:tcW w:w="83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 xml:space="preserve">Общероссийский </w:t>
            </w:r>
            <w:hyperlink r:id="rId59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 (ОКТМО) субъекта Российской Федерации, в котором реализуется проект (на реализацию которого предоставлен </w:t>
            </w:r>
            <w:r>
              <w:lastRenderedPageBreak/>
              <w:t>льготный краткосрочный кредит и (или) льготный инвестиционный кредит)</w:t>
            </w:r>
          </w:p>
        </w:tc>
        <w:tc>
          <w:tcPr>
            <w:tcW w:w="1051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Дата заключения кредитного договора (соглашения)</w:t>
            </w:r>
          </w:p>
        </w:tc>
        <w:tc>
          <w:tcPr>
            <w:tcW w:w="58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56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61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611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Идентификационный номер кредитного договора</w:t>
            </w:r>
          </w:p>
        </w:tc>
        <w:tc>
          <w:tcPr>
            <w:tcW w:w="55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Наименование инвестиционного проекта </w:t>
            </w:r>
            <w:hyperlink w:anchor="P8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8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8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0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Срок кредитования (до 1 года, от 2 до 5 лет, от 2 до 8 лет, &lt;...&gt;</w:t>
            </w:r>
          </w:p>
        </w:tc>
        <w:tc>
          <w:tcPr>
            <w:tcW w:w="666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Размер процентной ставки по кредитному договору (соглашению)</w:t>
            </w:r>
          </w:p>
        </w:tc>
        <w:tc>
          <w:tcPr>
            <w:tcW w:w="3381" w:type="dxa"/>
            <w:gridSpan w:val="5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</w:tr>
      <w:tr w:rsidR="00090DE1">
        <w:trPr>
          <w:trHeight w:val="269"/>
        </w:trPr>
        <w:tc>
          <w:tcPr>
            <w:tcW w:w="8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Дата одобрения</w:t>
            </w:r>
          </w:p>
        </w:tc>
        <w:tc>
          <w:tcPr>
            <w:tcW w:w="54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Номер письма</w:t>
            </w:r>
          </w:p>
        </w:tc>
        <w:tc>
          <w:tcPr>
            <w:tcW w:w="6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3381" w:type="dxa"/>
            <w:gridSpan w:val="5"/>
            <w:vMerge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 весь срок кредита</w:t>
            </w:r>
          </w:p>
        </w:tc>
        <w:tc>
          <w:tcPr>
            <w:tcW w:w="62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2119" w:type="dxa"/>
            <w:gridSpan w:val="3"/>
          </w:tcPr>
          <w:p w:rsidR="00090DE1" w:rsidRDefault="00090DE1">
            <w:pPr>
              <w:pStyle w:val="ConsPlusNormal"/>
              <w:jc w:val="center"/>
            </w:pPr>
            <w:r>
              <w:t>в годах, следующих за отчетным</w:t>
            </w:r>
          </w:p>
        </w:tc>
      </w:tr>
      <w:tr w:rsidR="00090DE1">
        <w:tc>
          <w:tcPr>
            <w:tcW w:w="8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4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707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</w:tr>
      <w:tr w:rsidR="00090DE1">
        <w:tc>
          <w:tcPr>
            <w:tcW w:w="8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</w:tcPr>
          <w:p w:rsidR="00090DE1" w:rsidRDefault="00090DE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542" w:type="dxa"/>
          </w:tcPr>
          <w:p w:rsidR="00090DE1" w:rsidRDefault="00090D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</w:tcPr>
          <w:p w:rsidR="00090DE1" w:rsidRDefault="00090D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5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</w:tcPr>
          <w:p w:rsidR="00090DE1" w:rsidRDefault="00090DE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58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1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0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07" w:type="dxa"/>
          </w:tcPr>
          <w:p w:rsidR="00090DE1" w:rsidRDefault="00090DE1">
            <w:pPr>
              <w:pStyle w:val="ConsPlusNormal"/>
              <w:jc w:val="center"/>
            </w:pPr>
            <w:r>
              <w:t>руб.</w:t>
            </w:r>
          </w:p>
        </w:tc>
      </w:tr>
      <w:tr w:rsidR="00090DE1">
        <w:tc>
          <w:tcPr>
            <w:tcW w:w="810" w:type="dxa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90DE1" w:rsidRDefault="00090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090DE1" w:rsidRDefault="00090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90DE1" w:rsidRDefault="00090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090DE1" w:rsidRDefault="00090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090DE1" w:rsidRDefault="00090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" w:type="dxa"/>
          </w:tcPr>
          <w:p w:rsidR="00090DE1" w:rsidRDefault="00090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090DE1" w:rsidRDefault="00090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0" w:type="dxa"/>
          </w:tcPr>
          <w:p w:rsidR="00090DE1" w:rsidRDefault="00090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090DE1" w:rsidRDefault="00090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1" w:type="dxa"/>
          </w:tcPr>
          <w:p w:rsidR="00090DE1" w:rsidRDefault="00090D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090DE1" w:rsidRDefault="00090D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4" w:type="dxa"/>
          </w:tcPr>
          <w:p w:rsidR="00090DE1" w:rsidRDefault="00090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0" w:type="dxa"/>
          </w:tcPr>
          <w:p w:rsidR="00090DE1" w:rsidRDefault="00090D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" w:type="dxa"/>
          </w:tcPr>
          <w:p w:rsidR="00090DE1" w:rsidRDefault="00090D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" w:type="dxa"/>
          </w:tcPr>
          <w:p w:rsidR="00090DE1" w:rsidRDefault="00090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5" w:type="dxa"/>
          </w:tcPr>
          <w:p w:rsidR="00090DE1" w:rsidRDefault="00090D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0" w:type="dxa"/>
          </w:tcPr>
          <w:p w:rsidR="00090DE1" w:rsidRDefault="00090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" w:type="dxa"/>
          </w:tcPr>
          <w:p w:rsidR="00090DE1" w:rsidRDefault="00090D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8" w:type="dxa"/>
          </w:tcPr>
          <w:p w:rsidR="00090DE1" w:rsidRDefault="00090D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90DE1" w:rsidRDefault="00090D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6" w:type="dxa"/>
          </w:tcPr>
          <w:p w:rsidR="00090DE1" w:rsidRDefault="00090D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7" w:type="dxa"/>
          </w:tcPr>
          <w:p w:rsidR="00090DE1" w:rsidRDefault="00090DE1">
            <w:pPr>
              <w:pStyle w:val="ConsPlusNormal"/>
              <w:jc w:val="center"/>
            </w:pPr>
            <w:r>
              <w:t>25</w:t>
            </w:r>
          </w:p>
        </w:tc>
      </w:tr>
      <w:tr w:rsidR="00090DE1">
        <w:tc>
          <w:tcPr>
            <w:tcW w:w="810" w:type="dxa"/>
            <w:vAlign w:val="center"/>
          </w:tcPr>
          <w:p w:rsidR="00090DE1" w:rsidRDefault="00090DE1">
            <w:pPr>
              <w:pStyle w:val="ConsPlusNormal"/>
            </w:pPr>
            <w:r>
              <w:t>Итого:</w:t>
            </w: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7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7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7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9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9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5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3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10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6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8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2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07" w:type="dxa"/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sectPr w:rsidR="00090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r>
        <w:t>Руководитель</w:t>
      </w:r>
    </w:p>
    <w:p w:rsidR="00090DE1" w:rsidRDefault="00090DE1">
      <w:pPr>
        <w:pStyle w:val="ConsPlusNonformat"/>
        <w:jc w:val="both"/>
      </w:pPr>
      <w:r>
        <w:t>уполномоченного банка   _______________/_________________________</w:t>
      </w:r>
    </w:p>
    <w:p w:rsidR="00090DE1" w:rsidRDefault="00090DE1">
      <w:pPr>
        <w:pStyle w:val="ConsPlusNonformat"/>
        <w:jc w:val="both"/>
      </w:pPr>
      <w:r>
        <w:t xml:space="preserve">                              (подпись/расшифровка подписи)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М.П. (при наличии)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"__" __________ 20__ г.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>--------------------------------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7" w:name="P864"/>
      <w:bookmarkEnd w:id="27"/>
      <w:r>
        <w:t>&lt;*&gt; Указывается полное наименование заемщика.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8" w:name="P865"/>
      <w:bookmarkEnd w:id="28"/>
      <w:r>
        <w:t xml:space="preserve">&lt;**&gt; 1 - сельскохозяйственный товаропроизводитель; 2 - организация АПК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биологических ресурсов) (в том числе на арендованных основных средствах) и ее реализацию;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животноводства, определенные в соответствии с </w:t>
      </w:r>
      <w:hyperlink r:id="rId60">
        <w:r>
          <w:rPr>
            <w:color w:val="0000FF"/>
          </w:rPr>
          <w:t>абзацами седьмым</w:t>
        </w:r>
      </w:hyperlink>
      <w:r>
        <w:t xml:space="preserve">, </w:t>
      </w:r>
      <w:hyperlink r:id="rId61">
        <w:r>
          <w:rPr>
            <w:color w:val="0000FF"/>
          </w:rPr>
          <w:t>восьмым</w:t>
        </w:r>
      </w:hyperlink>
      <w:r>
        <w:t xml:space="preserve"> и </w:t>
      </w:r>
      <w:hyperlink r:id="rId62">
        <w:r>
          <w:rPr>
            <w:color w:val="0000FF"/>
          </w:rPr>
          <w:t>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(Собрание законодательства Российской Федерации, 2017, N 2, ст. 357; 2020, N 48, ст. 7741).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29" w:name="P866"/>
      <w:bookmarkEnd w:id="29"/>
      <w:r>
        <w:t>&lt;***&gt; Заполняется для кредитов, реализуемых в рамках инвестиционного проекта.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  <w:outlineLvl w:val="0"/>
      </w:pPr>
      <w:r>
        <w:t>Приложение N 4</w:t>
      </w:r>
    </w:p>
    <w:p w:rsidR="00090DE1" w:rsidRDefault="00090DE1">
      <w:pPr>
        <w:pStyle w:val="ConsPlusNormal"/>
        <w:jc w:val="right"/>
      </w:pPr>
      <w:r>
        <w:t>к приказу Минсельхоза России</w:t>
      </w:r>
    </w:p>
    <w:p w:rsidR="00090DE1" w:rsidRDefault="00090DE1">
      <w:pPr>
        <w:pStyle w:val="ConsPlusNormal"/>
        <w:jc w:val="right"/>
      </w:pPr>
      <w:r>
        <w:t>от 14.01.22 г. N 15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right"/>
      </w:pPr>
      <w:r>
        <w:t>(форма)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bookmarkStart w:id="30" w:name="P878"/>
      <w:bookmarkEnd w:id="30"/>
      <w:r>
        <w:t xml:space="preserve">                                  ЗАЯВКА</w:t>
      </w:r>
    </w:p>
    <w:p w:rsidR="00090DE1" w:rsidRDefault="00090DE1">
      <w:pPr>
        <w:pStyle w:val="ConsPlusNonformat"/>
        <w:jc w:val="both"/>
      </w:pPr>
      <w:r>
        <w:t xml:space="preserve">    на перечисление субсидий, причитающихся ___________________________</w:t>
      </w:r>
    </w:p>
    <w:p w:rsidR="00090DE1" w:rsidRDefault="00090DE1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090DE1" w:rsidRDefault="00090DE1">
      <w:pPr>
        <w:pStyle w:val="ConsPlusNonformat"/>
        <w:jc w:val="both"/>
      </w:pPr>
      <w:r>
        <w:t xml:space="preserve">                                               уполномоченного банка)</w:t>
      </w:r>
    </w:p>
    <w:p w:rsidR="00090DE1" w:rsidRDefault="00090DE1">
      <w:pPr>
        <w:pStyle w:val="ConsPlusNonformat"/>
        <w:jc w:val="both"/>
      </w:pPr>
      <w:r>
        <w:t xml:space="preserve">       по выданным льготным краткосрочным кредитам и (или) льготным</w:t>
      </w:r>
    </w:p>
    <w:p w:rsidR="00090DE1" w:rsidRDefault="00090DE1">
      <w:pPr>
        <w:pStyle w:val="ConsPlusNonformat"/>
        <w:jc w:val="both"/>
      </w:pPr>
      <w:r>
        <w:t xml:space="preserve">      инвестиционным кредитам и планируемым к выдаче в очередном году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sectPr w:rsidR="00090DE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555"/>
        <w:gridCol w:w="555"/>
        <w:gridCol w:w="610"/>
        <w:gridCol w:w="557"/>
        <w:gridCol w:w="723"/>
        <w:gridCol w:w="510"/>
        <w:gridCol w:w="446"/>
        <w:gridCol w:w="662"/>
        <w:gridCol w:w="672"/>
        <w:gridCol w:w="725"/>
        <w:gridCol w:w="495"/>
        <w:gridCol w:w="840"/>
        <w:gridCol w:w="451"/>
        <w:gridCol w:w="672"/>
        <w:gridCol w:w="672"/>
        <w:gridCol w:w="672"/>
        <w:gridCol w:w="634"/>
        <w:gridCol w:w="634"/>
        <w:gridCol w:w="634"/>
        <w:gridCol w:w="634"/>
        <w:gridCol w:w="634"/>
        <w:gridCol w:w="634"/>
        <w:gridCol w:w="634"/>
        <w:gridCol w:w="638"/>
        <w:gridCol w:w="512"/>
        <w:gridCol w:w="456"/>
        <w:gridCol w:w="442"/>
        <w:gridCol w:w="446"/>
        <w:gridCol w:w="446"/>
        <w:gridCol w:w="775"/>
        <w:gridCol w:w="504"/>
        <w:gridCol w:w="446"/>
        <w:gridCol w:w="451"/>
        <w:gridCol w:w="446"/>
        <w:gridCol w:w="446"/>
        <w:gridCol w:w="635"/>
        <w:gridCol w:w="635"/>
        <w:gridCol w:w="635"/>
        <w:gridCol w:w="635"/>
        <w:gridCol w:w="635"/>
        <w:gridCol w:w="635"/>
        <w:gridCol w:w="635"/>
        <w:gridCol w:w="639"/>
      </w:tblGrid>
      <w:tr w:rsidR="00090DE1">
        <w:tc>
          <w:tcPr>
            <w:tcW w:w="3870" w:type="dxa"/>
            <w:gridSpan w:val="6"/>
          </w:tcPr>
          <w:p w:rsidR="00090DE1" w:rsidRDefault="00090DE1">
            <w:pPr>
              <w:pStyle w:val="ConsPlusNormal"/>
            </w:pPr>
          </w:p>
        </w:tc>
        <w:tc>
          <w:tcPr>
            <w:tcW w:w="11893" w:type="dxa"/>
            <w:gridSpan w:val="19"/>
          </w:tcPr>
          <w:p w:rsidR="00090DE1" w:rsidRDefault="00090DE1">
            <w:pPr>
              <w:pStyle w:val="ConsPlusNormal"/>
              <w:jc w:val="center"/>
            </w:pPr>
            <w:r>
              <w:t>Выданные в текущем финансовом году и в предыдущие годы льготные кредиты, в рублях</w:t>
            </w:r>
          </w:p>
        </w:tc>
        <w:tc>
          <w:tcPr>
            <w:tcW w:w="10454" w:type="dxa"/>
            <w:gridSpan w:val="19"/>
          </w:tcPr>
          <w:p w:rsidR="00090DE1" w:rsidRDefault="00090DE1">
            <w:pPr>
              <w:pStyle w:val="ConsPlusNormal"/>
              <w:jc w:val="center"/>
            </w:pPr>
            <w:r>
              <w:t>Планируемые к выдаче льготные кредиты в очередном финансовом году, в рублях</w:t>
            </w:r>
          </w:p>
        </w:tc>
      </w:tr>
      <w:tr w:rsidR="00090DE1">
        <w:tc>
          <w:tcPr>
            <w:tcW w:w="87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55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Наименование заемщика - организации или Ф.И.О. (отчество - при наличии) для индивидуального предпринимат</w:t>
            </w:r>
            <w:r>
              <w:lastRenderedPageBreak/>
              <w:t xml:space="preserve">еля </w:t>
            </w:r>
            <w:hyperlink w:anchor="P12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- заемщика (ИНН заемщика)</w:t>
            </w:r>
          </w:p>
        </w:tc>
        <w:tc>
          <w:tcPr>
            <w:tcW w:w="557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723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Наименование субъекта Российской Федерации, в котором реализуется проект (на реализацию которого предоставлен льготный краткосрочный кредит и (или) льгот</w:t>
            </w:r>
            <w:r>
              <w:lastRenderedPageBreak/>
              <w:t>ный инвестиционный кредит)</w:t>
            </w:r>
          </w:p>
        </w:tc>
        <w:tc>
          <w:tcPr>
            <w:tcW w:w="3015" w:type="dxa"/>
            <w:gridSpan w:val="5"/>
          </w:tcPr>
          <w:p w:rsidR="00090DE1" w:rsidRDefault="00090DE1">
            <w:pPr>
              <w:pStyle w:val="ConsPlusNormal"/>
              <w:jc w:val="center"/>
            </w:pPr>
            <w:r>
              <w:lastRenderedPageBreak/>
              <w:t>Льготные краткосрочные кредиты</w:t>
            </w:r>
          </w:p>
        </w:tc>
        <w:tc>
          <w:tcPr>
            <w:tcW w:w="8878" w:type="dxa"/>
            <w:gridSpan w:val="14"/>
          </w:tcPr>
          <w:p w:rsidR="00090DE1" w:rsidRDefault="00090DE1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  <w:tc>
          <w:tcPr>
            <w:tcW w:w="3077" w:type="dxa"/>
            <w:gridSpan w:val="6"/>
          </w:tcPr>
          <w:p w:rsidR="00090DE1" w:rsidRDefault="00090DE1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7377" w:type="dxa"/>
            <w:gridSpan w:val="13"/>
          </w:tcPr>
          <w:p w:rsidR="00090DE1" w:rsidRDefault="00090DE1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</w:tr>
      <w:tr w:rsidR="00090DE1">
        <w:tc>
          <w:tcPr>
            <w:tcW w:w="87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2505" w:type="dxa"/>
            <w:gridSpan w:val="4"/>
          </w:tcPr>
          <w:p w:rsidR="00090DE1" w:rsidRDefault="00090DE1">
            <w:pPr>
              <w:pStyle w:val="ConsPlusNormal"/>
              <w:jc w:val="center"/>
            </w:pPr>
            <w:r>
              <w:t>Объем причитающихся субсидий в очередном финансовом году</w:t>
            </w:r>
          </w:p>
        </w:tc>
        <w:tc>
          <w:tcPr>
            <w:tcW w:w="49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Принадлежность к рефинансируемому кредиту</w:t>
            </w:r>
          </w:p>
        </w:tc>
        <w:tc>
          <w:tcPr>
            <w:tcW w:w="2467" w:type="dxa"/>
            <w:gridSpan w:val="4"/>
          </w:tcPr>
          <w:p w:rsidR="00090DE1" w:rsidRDefault="00090DE1">
            <w:pPr>
              <w:pStyle w:val="ConsPlusNormal"/>
              <w:jc w:val="center"/>
            </w:pPr>
            <w:r>
              <w:t>Объем причитающихся субсидий в очередном финансовом году</w:t>
            </w:r>
          </w:p>
        </w:tc>
        <w:tc>
          <w:tcPr>
            <w:tcW w:w="5076" w:type="dxa"/>
            <w:gridSpan w:val="8"/>
          </w:tcPr>
          <w:p w:rsidR="00090DE1" w:rsidRDefault="00090DE1">
            <w:pPr>
              <w:pStyle w:val="ConsPlusNormal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512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790" w:type="dxa"/>
            <w:gridSpan w:val="4"/>
          </w:tcPr>
          <w:p w:rsidR="00090DE1" w:rsidRDefault="00090DE1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775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Плановый объем причитающихся субсидий в последующем финансовом году</w:t>
            </w:r>
          </w:p>
        </w:tc>
        <w:tc>
          <w:tcPr>
            <w:tcW w:w="504" w:type="dxa"/>
            <w:vMerge w:val="restart"/>
          </w:tcPr>
          <w:p w:rsidR="00090DE1" w:rsidRDefault="00090DE1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789" w:type="dxa"/>
            <w:gridSpan w:val="4"/>
          </w:tcPr>
          <w:p w:rsidR="00090DE1" w:rsidRDefault="00090DE1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5084" w:type="dxa"/>
            <w:gridSpan w:val="8"/>
          </w:tcPr>
          <w:p w:rsidR="00090DE1" w:rsidRDefault="00090DE1">
            <w:pPr>
              <w:pStyle w:val="ConsPlusNormal"/>
              <w:jc w:val="center"/>
            </w:pPr>
            <w:r>
              <w:t>Плановый объем причитающихся субсидий в последующих финансовых годах</w:t>
            </w:r>
          </w:p>
        </w:tc>
      </w:tr>
      <w:tr w:rsidR="00090DE1">
        <w:tc>
          <w:tcPr>
            <w:tcW w:w="87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2" w:type="dxa"/>
          </w:tcPr>
          <w:p w:rsidR="00090DE1" w:rsidRDefault="00090DE1">
            <w:pPr>
              <w:pStyle w:val="ConsPlusNormal"/>
              <w:jc w:val="center"/>
            </w:pPr>
            <w:r>
              <w:t>декабрь текущего отчетного года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январь очередного финансового года</w:t>
            </w:r>
          </w:p>
        </w:tc>
        <w:tc>
          <w:tcPr>
            <w:tcW w:w="725" w:type="dxa"/>
          </w:tcPr>
          <w:p w:rsidR="00090DE1" w:rsidRDefault="00090DE1">
            <w:pPr>
              <w:pStyle w:val="ConsPlusNormal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49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51" w:type="dxa"/>
          </w:tcPr>
          <w:p w:rsidR="00090DE1" w:rsidRDefault="00090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декабрь текущего отчетного года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январь, очередного финансового года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8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12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2" w:type="dxa"/>
          </w:tcPr>
          <w:p w:rsidR="00090DE1" w:rsidRDefault="00090DE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75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  <w:vMerge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1" w:type="dxa"/>
          </w:tcPr>
          <w:p w:rsidR="00090DE1" w:rsidRDefault="00090DE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39" w:type="dxa"/>
          </w:tcPr>
          <w:p w:rsidR="00090DE1" w:rsidRDefault="00090DE1">
            <w:pPr>
              <w:pStyle w:val="ConsPlusNormal"/>
              <w:jc w:val="center"/>
            </w:pPr>
            <w:r>
              <w:t>в ____ г.</w:t>
            </w: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" w:type="dxa"/>
          </w:tcPr>
          <w:p w:rsidR="00090DE1" w:rsidRDefault="00090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090DE1" w:rsidRDefault="00090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" w:type="dxa"/>
          </w:tcPr>
          <w:p w:rsidR="00090DE1" w:rsidRDefault="00090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090DE1" w:rsidRDefault="00090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090DE1" w:rsidRDefault="00090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090DE1" w:rsidRDefault="00090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2" w:type="dxa"/>
          </w:tcPr>
          <w:p w:rsidR="00090DE1" w:rsidRDefault="00090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090DE1" w:rsidRDefault="00090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090DE1" w:rsidRDefault="00090D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90DE1" w:rsidRDefault="00090D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1" w:type="dxa"/>
          </w:tcPr>
          <w:p w:rsidR="00090DE1" w:rsidRDefault="00090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2" w:type="dxa"/>
          </w:tcPr>
          <w:p w:rsidR="00090DE1" w:rsidRDefault="00090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090DE1" w:rsidRDefault="00090D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8" w:type="dxa"/>
          </w:tcPr>
          <w:p w:rsidR="00090DE1" w:rsidRDefault="00090D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2" w:type="dxa"/>
          </w:tcPr>
          <w:p w:rsidR="00090DE1" w:rsidRDefault="00090DE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" w:type="dxa"/>
          </w:tcPr>
          <w:p w:rsidR="00090DE1" w:rsidRDefault="00090D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" w:type="dxa"/>
          </w:tcPr>
          <w:p w:rsidR="00090DE1" w:rsidRDefault="00090DE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5" w:type="dxa"/>
          </w:tcPr>
          <w:p w:rsidR="00090DE1" w:rsidRDefault="00090DE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" w:type="dxa"/>
          </w:tcPr>
          <w:p w:rsidR="00090DE1" w:rsidRDefault="00090DE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1" w:type="dxa"/>
          </w:tcPr>
          <w:p w:rsidR="00090DE1" w:rsidRDefault="00090DE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6" w:type="dxa"/>
          </w:tcPr>
          <w:p w:rsidR="00090DE1" w:rsidRDefault="00090D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5" w:type="dxa"/>
          </w:tcPr>
          <w:p w:rsidR="00090DE1" w:rsidRDefault="00090DE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9" w:type="dxa"/>
          </w:tcPr>
          <w:p w:rsidR="00090DE1" w:rsidRDefault="00090DE1">
            <w:pPr>
              <w:pStyle w:val="ConsPlusNormal"/>
              <w:jc w:val="center"/>
            </w:pPr>
            <w:r>
              <w:t>44</w:t>
            </w: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9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9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9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9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9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9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9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9" w:type="dxa"/>
          </w:tcPr>
          <w:p w:rsidR="00090DE1" w:rsidRDefault="00090DE1">
            <w:pPr>
              <w:pStyle w:val="ConsPlusNormal"/>
            </w:pPr>
          </w:p>
        </w:tc>
      </w:tr>
      <w:tr w:rsidR="00090DE1">
        <w:tc>
          <w:tcPr>
            <w:tcW w:w="87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57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3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6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2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9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840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7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8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1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2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77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504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51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446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5" w:type="dxa"/>
          </w:tcPr>
          <w:p w:rsidR="00090DE1" w:rsidRDefault="00090DE1">
            <w:pPr>
              <w:pStyle w:val="ConsPlusNormal"/>
            </w:pPr>
          </w:p>
        </w:tc>
        <w:tc>
          <w:tcPr>
            <w:tcW w:w="639" w:type="dxa"/>
          </w:tcPr>
          <w:p w:rsidR="00090DE1" w:rsidRDefault="00090DE1">
            <w:pPr>
              <w:pStyle w:val="ConsPlusNormal"/>
            </w:pPr>
          </w:p>
        </w:tc>
      </w:tr>
    </w:tbl>
    <w:p w:rsidR="00090DE1" w:rsidRDefault="00090DE1">
      <w:pPr>
        <w:pStyle w:val="ConsPlusNormal"/>
        <w:sectPr w:rsidR="00090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nformat"/>
        <w:jc w:val="both"/>
      </w:pPr>
      <w:r>
        <w:t>Руководитель</w:t>
      </w:r>
    </w:p>
    <w:p w:rsidR="00090DE1" w:rsidRDefault="00090DE1">
      <w:pPr>
        <w:pStyle w:val="ConsPlusNonformat"/>
        <w:jc w:val="both"/>
      </w:pPr>
      <w:r>
        <w:t>уполномоченного банка   _______________/_________________________</w:t>
      </w:r>
    </w:p>
    <w:p w:rsidR="00090DE1" w:rsidRDefault="00090DE1">
      <w:pPr>
        <w:pStyle w:val="ConsPlusNonformat"/>
        <w:jc w:val="both"/>
      </w:pPr>
      <w:r>
        <w:t xml:space="preserve">                              (подпись/расшифровка подписи)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М.П. (при наличии)</w:t>
      </w:r>
    </w:p>
    <w:p w:rsidR="00090DE1" w:rsidRDefault="00090DE1">
      <w:pPr>
        <w:pStyle w:val="ConsPlusNonformat"/>
        <w:jc w:val="both"/>
      </w:pPr>
    </w:p>
    <w:p w:rsidR="00090DE1" w:rsidRDefault="00090DE1">
      <w:pPr>
        <w:pStyle w:val="ConsPlusNonformat"/>
        <w:jc w:val="both"/>
      </w:pPr>
      <w:r>
        <w:t>"__" __________ 20__ г.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ind w:firstLine="540"/>
        <w:jc w:val="both"/>
      </w:pPr>
      <w:r>
        <w:t>--------------------------------</w:t>
      </w:r>
    </w:p>
    <w:p w:rsidR="00090DE1" w:rsidRDefault="00090DE1">
      <w:pPr>
        <w:pStyle w:val="ConsPlusNormal"/>
        <w:spacing w:before="220"/>
        <w:ind w:firstLine="540"/>
        <w:jc w:val="both"/>
      </w:pPr>
      <w:bookmarkStart w:id="31" w:name="P1217"/>
      <w:bookmarkEnd w:id="31"/>
      <w:r>
        <w:t>&lt;*&gt; Указывается полное наименование заемщика.</w:t>
      </w: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jc w:val="both"/>
      </w:pPr>
    </w:p>
    <w:p w:rsidR="00090DE1" w:rsidRDefault="00090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44F" w:rsidRDefault="00D7044F">
      <w:bookmarkStart w:id="32" w:name="_GoBack"/>
      <w:bookmarkEnd w:id="32"/>
    </w:p>
    <w:sectPr w:rsidR="00D704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1"/>
    <w:rsid w:val="00090DE1"/>
    <w:rsid w:val="00D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85C3-975F-449F-9A61-A4D8CDE2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0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0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0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0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0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0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0D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2776F74D72F0034015297BDA805DC967E9DDD1C34860D1C68F9062C4750971461D60F83C690971393064C9A4GAC1G" TargetMode="External"/><Relationship Id="rId18" Type="http://schemas.openxmlformats.org/officeDocument/2006/relationships/hyperlink" Target="consultantplus://offline/ref=852776F74D72F0034015297BDA805DC960E2DFD9C64860D1C68F9062C4750971541D38F13B6243207C7B6BCBA6BC7B41732F42F5G3CDG" TargetMode="External"/><Relationship Id="rId26" Type="http://schemas.openxmlformats.org/officeDocument/2006/relationships/hyperlink" Target="consultantplus://offline/ref=852776F74D72F0034015297BDA805DC960E1D8D2C34D60D1C68F9062C4750971541D38F43E6917703A253298E2F776426D3342F6205E7725G5C7G" TargetMode="External"/><Relationship Id="rId39" Type="http://schemas.openxmlformats.org/officeDocument/2006/relationships/hyperlink" Target="consultantplus://offline/ref=852776F74D72F0034015297BDA805DC960E2DFD9C64860D1C68F9062C4750971541D38FC353D46356D2364C9B8A27A5E6F2D40GFC4G" TargetMode="External"/><Relationship Id="rId21" Type="http://schemas.openxmlformats.org/officeDocument/2006/relationships/hyperlink" Target="consultantplus://offline/ref=852776F74D72F0034015297BDA805DC960E2DFD9C64860D1C68F9062C4750971541D38F1386243207C7B6BCBA6BC7B41732F42F5G3CDG" TargetMode="External"/><Relationship Id="rId34" Type="http://schemas.openxmlformats.org/officeDocument/2006/relationships/hyperlink" Target="consultantplus://offline/ref=852776F74D72F0034015297BDA805DC960E2DFD9C64860D1C68F9062C4750971541D38F43E69177238253298E2F776426D3342F6205E7725G5C7G" TargetMode="External"/><Relationship Id="rId42" Type="http://schemas.openxmlformats.org/officeDocument/2006/relationships/hyperlink" Target="consultantplus://offline/ref=852776F74D72F0034015297BDA805DC960E0D9D1C04860D1C68F9062C4750971541D38F03A6243207C7B6BCBA6BC7B41732F42F5G3CDG" TargetMode="External"/><Relationship Id="rId47" Type="http://schemas.openxmlformats.org/officeDocument/2006/relationships/hyperlink" Target="consultantplus://offline/ref=852776F74D72F0034015297BDA805DC960E2D0D8C04C60D1C68F9062C4750971461D60F83C690971393064C9A4GAC1G" TargetMode="External"/><Relationship Id="rId50" Type="http://schemas.openxmlformats.org/officeDocument/2006/relationships/hyperlink" Target="consultantplus://offline/ref=852776F74D72F0034015297BDA805DC960E2DFD9C64860D1C68F9062C4750971541D38FC353D46356D2364C9B8A27A5E6F2D40GFC4G" TargetMode="External"/><Relationship Id="rId55" Type="http://schemas.openxmlformats.org/officeDocument/2006/relationships/hyperlink" Target="consultantplus://offline/ref=852776F74D72F0034015297BDA805DC967E9D0D1C24960D1C68F9062C4750971541D38F6366243207C7B6BCBA6BC7B41732F42F5G3CD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52776F74D72F0034015297BDA805DC960E2DFD9C64860D1C68F9062C4750971541D38F43E6917773F253298E2F776426D3342F6205E7725G5C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2776F74D72F0034015297BDA805DC960E2DFD9C64860D1C68F9062C4750971541D38F33D6243207C7B6BCBA6BC7B41732F42F5G3CDG" TargetMode="External"/><Relationship Id="rId29" Type="http://schemas.openxmlformats.org/officeDocument/2006/relationships/hyperlink" Target="consultantplus://offline/ref=852776F74D72F0034015297BDA805DC960E1D8D2C34D60D1C68F9062C4750971541D38F43E6917703B253298E2F776426D3342F6205E7725G5C7G" TargetMode="External"/><Relationship Id="rId11" Type="http://schemas.openxmlformats.org/officeDocument/2006/relationships/hyperlink" Target="consultantplus://offline/ref=852776F74D72F0034015297BDA805DC967E6D9D4C64860D1C68F9062C4750971461D60F83C690971393064C9A4GAC1G" TargetMode="External"/><Relationship Id="rId24" Type="http://schemas.openxmlformats.org/officeDocument/2006/relationships/hyperlink" Target="consultantplus://offline/ref=852776F74D72F0034015297BDA805DC960E2DFD9C64860D1C68F9062C4750971541D38F43E6916743B253298E2F776426D3342F6205E7725G5C7G" TargetMode="External"/><Relationship Id="rId32" Type="http://schemas.openxmlformats.org/officeDocument/2006/relationships/hyperlink" Target="consultantplus://offline/ref=852776F74D72F0034015297BDA805DC960E1D8D2C34D60D1C68F9062C4750971541D38F43E6917703C253298E2F776426D3342F6205E7725G5C7G" TargetMode="External"/><Relationship Id="rId37" Type="http://schemas.openxmlformats.org/officeDocument/2006/relationships/hyperlink" Target="consultantplus://offline/ref=852776F74D72F0034015297BDA805DC960E1D8D2C34D60D1C68F9062C4750971541D38F43E69177030253298E2F776426D3342F6205E7725G5C7G" TargetMode="External"/><Relationship Id="rId40" Type="http://schemas.openxmlformats.org/officeDocument/2006/relationships/hyperlink" Target="consultantplus://offline/ref=852776F74D72F0034015297BDA805DC960E0D9D1C04860D1C68F9062C4750971541D38F13C6243207C7B6BCBA6BC7B41732F42F5G3CDG" TargetMode="External"/><Relationship Id="rId45" Type="http://schemas.openxmlformats.org/officeDocument/2006/relationships/hyperlink" Target="consultantplus://offline/ref=852776F74D72F0034015297BDA805DC960E2DFD9C64860D1C68F9062C4750971541D38F43E69177238253298E2F776426D3342F6205E7725G5C7G" TargetMode="External"/><Relationship Id="rId53" Type="http://schemas.openxmlformats.org/officeDocument/2006/relationships/hyperlink" Target="consultantplus://offline/ref=852776F74D72F0034015297BDA805DC967E9D0D1C24960D1C68F9062C4750971541D38F23D6243207C7B6BCBA6BC7B41732F42F5G3CDG" TargetMode="External"/><Relationship Id="rId58" Type="http://schemas.openxmlformats.org/officeDocument/2006/relationships/hyperlink" Target="consultantplus://offline/ref=852776F74D72F0034015297BDA805DC960E2DFD9C64860D1C68F9062C4750971541D38F43E69167030253298E2F776426D3342F6205E7725G5C7G" TargetMode="External"/><Relationship Id="rId5" Type="http://schemas.openxmlformats.org/officeDocument/2006/relationships/hyperlink" Target="consultantplus://offline/ref=852776F74D72F0034015297BDA805DC960E1D8D2C34D60D1C68F9062C4750971541D38F43E6917713E253298E2F776426D3342F6205E7725G5C7G" TargetMode="External"/><Relationship Id="rId61" Type="http://schemas.openxmlformats.org/officeDocument/2006/relationships/hyperlink" Target="consultantplus://offline/ref=852776F74D72F0034015297BDA805DC960E2DFD9C64860D1C68F9062C4750971541D38FD353D46356D2364C9B8A27A5E6F2D40GFC4G" TargetMode="External"/><Relationship Id="rId19" Type="http://schemas.openxmlformats.org/officeDocument/2006/relationships/hyperlink" Target="consultantplus://offline/ref=852776F74D72F0034015297BDA805DC960E2DFD9C64860D1C68F9062C4750971541D38F43E6916743A253298E2F776426D3342F6205E7725G5C7G" TargetMode="External"/><Relationship Id="rId14" Type="http://schemas.openxmlformats.org/officeDocument/2006/relationships/hyperlink" Target="consultantplus://offline/ref=852776F74D72F0034015297BDA805DC960E1D8D2C34D60D1C68F9062C4750971541D38F43E6917713E253298E2F776426D3342F6205E7725G5C7G" TargetMode="External"/><Relationship Id="rId22" Type="http://schemas.openxmlformats.org/officeDocument/2006/relationships/hyperlink" Target="consultantplus://offline/ref=852776F74D72F0034015297BDA805DC960E2DFD9C64860D1C68F9062C4750971541D38F43E69167539253298E2F776426D3342F6205E7725G5C7G" TargetMode="External"/><Relationship Id="rId27" Type="http://schemas.openxmlformats.org/officeDocument/2006/relationships/hyperlink" Target="consultantplus://offline/ref=852776F74D72F0034015297BDA805DC960E2DFD9C64860D1C68F9062C4750971541D38F73B6243207C7B6BCBA6BC7B41732F42F5G3CDG" TargetMode="External"/><Relationship Id="rId30" Type="http://schemas.openxmlformats.org/officeDocument/2006/relationships/hyperlink" Target="consultantplus://offline/ref=852776F74D72F0034015297BDA805DC960E2DFD9C64860D1C68F9062C4750971541D38F03E6243207C7B6BCBA6BC7B41732F42F5G3CDG" TargetMode="External"/><Relationship Id="rId35" Type="http://schemas.openxmlformats.org/officeDocument/2006/relationships/hyperlink" Target="consultantplus://offline/ref=852776F74D72F0034015297BDA805DC960E2DFD9C64860D1C68F9062C4750971541D38F43E69177238253298E2F776426D3342F6205E7725G5C7G" TargetMode="External"/><Relationship Id="rId43" Type="http://schemas.openxmlformats.org/officeDocument/2006/relationships/hyperlink" Target="consultantplus://offline/ref=852776F74D72F0034015297BDA805DC960E2DFD9C64860D1C68F9062C4750971541D38F4376B1C25696A33C4A4A265406C3340F73CG5CFG" TargetMode="External"/><Relationship Id="rId48" Type="http://schemas.openxmlformats.org/officeDocument/2006/relationships/hyperlink" Target="consultantplus://offline/ref=852776F74D72F0034015297BDA805DC960E2DFD9C64860D1C68F9062C4750971541D38F2353D46356D2364C9B8A27A5E6F2D40GFC4G" TargetMode="External"/><Relationship Id="rId56" Type="http://schemas.openxmlformats.org/officeDocument/2006/relationships/hyperlink" Target="consultantplus://offline/ref=852776F74D72F0034015297BDA805DC967E9D0D1C24960D1C68F9062C4750971541D38F33A6243207C7B6BCBA6BC7B41732F42F5G3CD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52776F74D72F0034015297BDA805DC967E9DDD0C14860D1C68F9062C4750971461D60F83C690971393064C9A4GAC1G" TargetMode="External"/><Relationship Id="rId51" Type="http://schemas.openxmlformats.org/officeDocument/2006/relationships/hyperlink" Target="consultantplus://offline/ref=852776F74D72F0034015297BDA805DC967E9D0D1C24960D1C68F9062C4750971541D38F43E69177231253298E2F776426D3342F6205E7725G5C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2776F74D72F0034015297BDA805DC967E7D9D0C34F60D1C68F9062C4750971461D60F83C690971393064C9A4GAC1G" TargetMode="External"/><Relationship Id="rId17" Type="http://schemas.openxmlformats.org/officeDocument/2006/relationships/hyperlink" Target="consultantplus://offline/ref=852776F74D72F0034015297BDA805DC960E2DFD9C64860D1C68F9062C4750971541D38F1386243207C7B6BCBA6BC7B41732F42F5G3CDG" TargetMode="External"/><Relationship Id="rId25" Type="http://schemas.openxmlformats.org/officeDocument/2006/relationships/hyperlink" Target="consultantplus://offline/ref=852776F74D72F0034015297BDA805DC960E2DFD9C64860D1C68F9062C4750971541D38F43E69167531253298E2F776426D3342F6205E7725G5C7G" TargetMode="External"/><Relationship Id="rId33" Type="http://schemas.openxmlformats.org/officeDocument/2006/relationships/hyperlink" Target="consultantplus://offline/ref=852776F74D72F0034015297BDA805DC960E1D8D2C34D60D1C68F9062C4750971541D38F43E6917703E253298E2F776426D3342F6205E7725G5C7G" TargetMode="External"/><Relationship Id="rId38" Type="http://schemas.openxmlformats.org/officeDocument/2006/relationships/hyperlink" Target="consultantplus://offline/ref=852776F74D72F0034015297BDA805DC960E2DFD9C64860D1C68F9062C4750971541D38F438601C25696A33C4A4A265406C3340F73CG5CFG" TargetMode="External"/><Relationship Id="rId46" Type="http://schemas.openxmlformats.org/officeDocument/2006/relationships/hyperlink" Target="consultantplus://offline/ref=852776F74D72F0034015297BDA805DC965E4D0D8C04E60D1C68F9062C4750971461D60F83C690971393064C9A4GAC1G" TargetMode="External"/><Relationship Id="rId59" Type="http://schemas.openxmlformats.org/officeDocument/2006/relationships/hyperlink" Target="consultantplus://offline/ref=852776F74D72F0034015297BDA805DC965E4D0D8C04E60D1C68F9062C4750971461D60F83C690971393064C9A4GAC1G" TargetMode="External"/><Relationship Id="rId20" Type="http://schemas.openxmlformats.org/officeDocument/2006/relationships/hyperlink" Target="consultantplus://offline/ref=852776F74D72F0034015297BDA805DC960E2DFD9C64860D1C68F9062C4750971541D38F43E69167531253298E2F776426D3342F6205E7725G5C7G" TargetMode="External"/><Relationship Id="rId41" Type="http://schemas.openxmlformats.org/officeDocument/2006/relationships/hyperlink" Target="consultantplus://offline/ref=852776F74D72F0034015297BDA805DC960E0D9D1C04860D1C68F9062C4750971541D38F43E69167730253298E2F776426D3342F6205E7725G5C7G" TargetMode="External"/><Relationship Id="rId54" Type="http://schemas.openxmlformats.org/officeDocument/2006/relationships/hyperlink" Target="consultantplus://offline/ref=852776F74D72F0034015297BDA805DC967E9D0D1C24960D1C68F9062C4750971541D38F43E6917753F253298E2F776426D3342F6205E7725G5C7G" TargetMode="External"/><Relationship Id="rId62" Type="http://schemas.openxmlformats.org/officeDocument/2006/relationships/hyperlink" Target="consultantplus://offline/ref=852776F74D72F0034015297BDA805DC960E2DFD9C64860D1C68F9062C4750971541D38FC353D46356D2364C9B8A27A5E6F2D40GF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776F74D72F0034015297BDA805DC960E2DFD9C64860D1C68F9062C4750971541D38F43E69167438253298E2F776426D3342F6205E7725G5C7G" TargetMode="External"/><Relationship Id="rId15" Type="http://schemas.openxmlformats.org/officeDocument/2006/relationships/hyperlink" Target="consultantplus://offline/ref=852776F74D72F0034015297BDA805DC960E2DFD9C64860D1C68F9062C4750971541D38F43E69167531253298E2F776426D3342F6205E7725G5C7G" TargetMode="External"/><Relationship Id="rId23" Type="http://schemas.openxmlformats.org/officeDocument/2006/relationships/hyperlink" Target="consultantplus://offline/ref=852776F74D72F0034015297BDA805DC960E2DFD9C64860D1C68F9062C4750971541D38F43E69167531253298E2F776426D3342F6205E7725G5C7G" TargetMode="External"/><Relationship Id="rId28" Type="http://schemas.openxmlformats.org/officeDocument/2006/relationships/hyperlink" Target="consultantplus://offline/ref=852776F74D72F0034015297BDA805DC960E2DFD9C64860D1C68F9062C4750971541D38F23A6243207C7B6BCBA6BC7B41732F42F5G3CDG" TargetMode="External"/><Relationship Id="rId36" Type="http://schemas.openxmlformats.org/officeDocument/2006/relationships/hyperlink" Target="consultantplus://offline/ref=852776F74D72F0034015297BDA805DC960E2DFD9C64860D1C68F9062C4750971541D38F43E69167531253298E2F776426D3342F6205E7725G5C7G" TargetMode="External"/><Relationship Id="rId49" Type="http://schemas.openxmlformats.org/officeDocument/2006/relationships/hyperlink" Target="consultantplus://offline/ref=852776F74D72F0034015297BDA805DC960E2DFD9C64860D1C68F9062C4750971541D38FD353D46356D2364C9B8A27A5E6F2D40GFC4G" TargetMode="External"/><Relationship Id="rId57" Type="http://schemas.openxmlformats.org/officeDocument/2006/relationships/hyperlink" Target="consultantplus://offline/ref=852776F74D72F0034015297BDA805DC967E9D0D1C24960D1C68F9062C4750971541D38F23A6243207C7B6BCBA6BC7B41732F42F5G3CDG" TargetMode="External"/><Relationship Id="rId10" Type="http://schemas.openxmlformats.org/officeDocument/2006/relationships/hyperlink" Target="consultantplus://offline/ref=852776F74D72F0034015297BDA805DC967E5D8D0C94E60D1C68F9062C4750971461D60F83C690971393064C9A4GAC1G" TargetMode="External"/><Relationship Id="rId31" Type="http://schemas.openxmlformats.org/officeDocument/2006/relationships/hyperlink" Target="consultantplus://offline/ref=852776F74D72F0034015297BDA805DC960E2DFD9C64860D1C68F9062C4750971541D38F43B6D1C25696A33C4A4A265406C3340F73CG5CFG" TargetMode="External"/><Relationship Id="rId44" Type="http://schemas.openxmlformats.org/officeDocument/2006/relationships/hyperlink" Target="consultantplus://offline/ref=852776F74D72F0034015297BDA805DC960E1D8D2C34D60D1C68F9062C4750971541D38F43E69177031253298E2F776426D3342F6205E7725G5C7G" TargetMode="External"/><Relationship Id="rId52" Type="http://schemas.openxmlformats.org/officeDocument/2006/relationships/hyperlink" Target="consultantplus://offline/ref=852776F74D72F0034015297BDA805DC967E9D0D1C24960D1C68F9062C4750971541D38F43C6243207C7B6BCBA6BC7B41732F42F5G3CDG" TargetMode="External"/><Relationship Id="rId60" Type="http://schemas.openxmlformats.org/officeDocument/2006/relationships/hyperlink" Target="consultantplus://offline/ref=852776F74D72F0034015297BDA805DC960E2DFD9C64860D1C68F9062C4750971541D38F2353D46356D2364C9B8A27A5E6F2D40GFC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2776F74D72F0034015297BDA805DC967E4D9D8C94960D1C68F9062C4750971461D60F83C690971393064C9A4G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Rozhkova</cp:lastModifiedBy>
  <cp:revision>1</cp:revision>
  <dcterms:created xsi:type="dcterms:W3CDTF">2023-01-20T06:02:00Z</dcterms:created>
  <dcterms:modified xsi:type="dcterms:W3CDTF">2023-01-20T06:03:00Z</dcterms:modified>
</cp:coreProperties>
</file>