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4E308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/>
          <w:b/>
          <w:bCs/>
          <w:kern w:val="0"/>
          <w:sz w:val="48"/>
          <w:szCs w:val="48"/>
          <w14:ligatures w14:val="none"/>
        </w:rPr>
        <w:t>Развитие агрострахования – государственная задача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:</w:t>
      </w:r>
    </w:p>
    <w:p w14:paraId="1CBA123E" w14:textId="77777777" w:rsidR="004F07FA" w:rsidRPr="004F07FA" w:rsidRDefault="004F07FA" w:rsidP="004F07F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С 1 января 2024 г. </w:t>
      </w: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агрострахование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стало одним из </w:t>
      </w: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5 направлений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господдержки сельского хозяйства, </w:t>
      </w: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приоритетных для всех регионов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России после изменения порядка субсидирования АПК (</w:t>
      </w: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Постановление Правительства РФ №2065 от 02.12.2023)</w:t>
      </w:r>
    </w:p>
    <w:p w14:paraId="295A83F4" w14:textId="77777777" w:rsidR="004F07FA" w:rsidRPr="004F07FA" w:rsidRDefault="004F07FA" w:rsidP="004F07F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0"/>
          <w:sz w:val="24"/>
          <w:szCs w:val="24"/>
          <w14:ligatures w14:val="none"/>
        </w:rPr>
      </w:pPr>
    </w:p>
    <w:p w14:paraId="1DA24AFC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b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</w:t>
      </w:r>
      <w:r w:rsidRPr="004F07FA">
        <w:rPr>
          <w:rFonts w:asciiTheme="minorHAnsi" w:hAnsiTheme="minorHAnsi" w:cstheme="minorHAnsi"/>
          <w:b/>
          <w:kern w:val="0"/>
          <w:sz w:val="24"/>
          <w:szCs w:val="24"/>
          <w14:ligatures w14:val="none"/>
        </w:rPr>
        <w:t>Страхование сельскохозяйственных культур</w:t>
      </w:r>
    </w:p>
    <w:p w14:paraId="76237318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Объекты страхования: ЯРОВЫЕ /ОЗИМЫЕ КУЛЬТУРЫ, МНОГОЛЕТНИЕ НАСАЖДЕНИЯ</w:t>
      </w:r>
    </w:p>
    <w:p w14:paraId="49035FD9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</w:p>
    <w:p w14:paraId="2180D2B0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b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kern w:val="0"/>
          <w:sz w:val="24"/>
          <w:szCs w:val="24"/>
          <w14:ligatures w14:val="none"/>
        </w:rPr>
        <w:t>С государственной поддержкой:</w:t>
      </w:r>
    </w:p>
    <w:p w14:paraId="661F6F05" w14:textId="77777777" w:rsidR="004F07FA" w:rsidRPr="004F07FA" w:rsidRDefault="004F07FA" w:rsidP="004F07FA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МУЛЬТИРИСК</w:t>
      </w:r>
    </w:p>
    <w:p w14:paraId="5EF2FEC9" w14:textId="77777777" w:rsidR="004F07FA" w:rsidRPr="004F07FA" w:rsidRDefault="004F07FA" w:rsidP="004F07FA">
      <w:pPr>
        <w:numPr>
          <w:ilvl w:val="0"/>
          <w:numId w:val="3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 xml:space="preserve">Опасные природные явления: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25 видов согласно перечню МСХ</w:t>
      </w:r>
    </w:p>
    <w:p w14:paraId="2B255B68" w14:textId="77777777" w:rsidR="004F07FA" w:rsidRPr="004F07FA" w:rsidRDefault="004F07FA" w:rsidP="004F07FA">
      <w:pPr>
        <w:numPr>
          <w:ilvl w:val="0"/>
          <w:numId w:val="3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 xml:space="preserve">Проникновение и (или) распространение вредных организмов,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если такие события носят эпифитотический характер</w:t>
      </w:r>
    </w:p>
    <w:p w14:paraId="53307E52" w14:textId="77777777" w:rsidR="004F07FA" w:rsidRPr="004F07FA" w:rsidRDefault="004F07FA" w:rsidP="004F07FA">
      <w:pPr>
        <w:numPr>
          <w:ilvl w:val="0"/>
          <w:numId w:val="3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 xml:space="preserve">Нарушение электро-,  тепло-, водоснабжения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в результате стихийных бедствий</w:t>
      </w:r>
    </w:p>
    <w:p w14:paraId="066AEBF4" w14:textId="77777777" w:rsidR="004F07FA" w:rsidRPr="004F07FA" w:rsidRDefault="004F07FA" w:rsidP="004F07FA">
      <w:pPr>
        <w:numPr>
          <w:ilvl w:val="0"/>
          <w:numId w:val="4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ЧС – ПРОГРАММА</w:t>
      </w:r>
    </w:p>
    <w:p w14:paraId="4EEAB327" w14:textId="77777777" w:rsidR="004F07FA" w:rsidRPr="004F07FA" w:rsidRDefault="004F07FA" w:rsidP="004F07FA">
      <w:pPr>
        <w:numPr>
          <w:ilvl w:val="0"/>
          <w:numId w:val="5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>Чрезвычайная ситуация природного характера</w:t>
      </w:r>
    </w:p>
    <w:p w14:paraId="1CE7ABE6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</w:p>
    <w:p w14:paraId="7EBA4A07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Без государственной поддержки:</w:t>
      </w:r>
    </w:p>
    <w:p w14:paraId="4BB6E694" w14:textId="77777777" w:rsidR="004F07FA" w:rsidRPr="004F07FA" w:rsidRDefault="004F07FA" w:rsidP="004F07FA">
      <w:pPr>
        <w:numPr>
          <w:ilvl w:val="0"/>
          <w:numId w:val="6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Опасные природные явления, в т.ч.</w:t>
      </w:r>
    </w:p>
    <w:p w14:paraId="42B8954E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ab/>
        <w:t>аномально-жаркая погода; аномально-холодная погода; заморозки; крупный град; ледяная корка; ливень; наводнение; продолжительный сильный дождь; промерзание верхнего (до 2 см)  слоя почвы; раннее появление или установление снежного  покрова; ураган и прочие</w:t>
      </w:r>
    </w:p>
    <w:p w14:paraId="3E44AD80" w14:textId="77777777" w:rsidR="004F07FA" w:rsidRPr="004F07FA" w:rsidRDefault="004F07FA" w:rsidP="004F07FA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Болезни</w:t>
      </w:r>
    </w:p>
    <w:p w14:paraId="6BC0CB02" w14:textId="77777777" w:rsidR="004F07FA" w:rsidRPr="004F07FA" w:rsidRDefault="004F07FA" w:rsidP="004F07FA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Действие вредных организмов</w:t>
      </w:r>
    </w:p>
    <w:p w14:paraId="5E38FED1" w14:textId="77777777" w:rsidR="004F07FA" w:rsidRPr="004F07FA" w:rsidRDefault="004F07FA" w:rsidP="004F07FA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Пожар </w:t>
      </w:r>
    </w:p>
    <w:p w14:paraId="4B9471C4" w14:textId="77777777" w:rsidR="004F07FA" w:rsidRPr="004F07FA" w:rsidRDefault="004F07FA" w:rsidP="004F07FA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ПДТЛ </w:t>
      </w:r>
    </w:p>
    <w:p w14:paraId="18DD3DE1" w14:textId="77777777" w:rsidR="004F07FA" w:rsidRPr="004F07FA" w:rsidRDefault="004F07FA" w:rsidP="004F07FA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Падение предметов</w:t>
      </w:r>
    </w:p>
    <w:p w14:paraId="7A9B93C3" w14:textId="77777777" w:rsidR="004F07FA" w:rsidRPr="004F07FA" w:rsidRDefault="004F07FA" w:rsidP="004F07FA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Стихийные бедствия: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горный обвал; оползень; перемещение грунта; просадка грунта; сель; снежная лавина; землетрясение</w:t>
      </w:r>
    </w:p>
    <w:p w14:paraId="3D80946E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</w:p>
    <w:p w14:paraId="08CB0BB8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Комбинированное страхование</w:t>
      </w:r>
    </w:p>
    <w:p w14:paraId="708D3775" w14:textId="77777777" w:rsidR="004F07FA" w:rsidRPr="004F07FA" w:rsidRDefault="004F07FA" w:rsidP="004F07FA">
      <w:pPr>
        <w:numPr>
          <w:ilvl w:val="0"/>
          <w:numId w:val="8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lastRenderedPageBreak/>
        <w:t xml:space="preserve">Риски </w:t>
      </w: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МУЛЬТИРИСКА + ЧС ПРОГРАММА </w:t>
      </w:r>
    </w:p>
    <w:p w14:paraId="74956462" w14:textId="77777777" w:rsidR="004F07FA" w:rsidRPr="004F07FA" w:rsidRDefault="004F07FA" w:rsidP="004F07FA">
      <w:pPr>
        <w:numPr>
          <w:ilvl w:val="0"/>
          <w:numId w:val="8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Риски </w:t>
      </w: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МУЛЬТИРИСКА  +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не предусмотренные  </w:t>
      </w: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ГОСПОДДЕРЖКОЙ</w:t>
      </w:r>
    </w:p>
    <w:p w14:paraId="2238FE90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</w:p>
    <w:p w14:paraId="7F8A90A2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b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kern w:val="0"/>
          <w:sz w:val="24"/>
          <w:szCs w:val="24"/>
          <w14:ligatures w14:val="none"/>
        </w:rPr>
        <w:t>Страхование сельскохозяйственных животных</w:t>
      </w:r>
    </w:p>
    <w:p w14:paraId="01DB8B25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>Страхованию подлежат имущественные интересы страхователя (выгодоприобретателя),</w:t>
      </w:r>
    </w:p>
    <w:p w14:paraId="5E75BA52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>связанные с риском утраты (гибели) животных.</w:t>
      </w:r>
    </w:p>
    <w:p w14:paraId="6579B840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b/>
          <w:kern w:val="0"/>
          <w:sz w:val="24"/>
          <w:szCs w:val="24"/>
          <w14:ligatures w14:val="none"/>
        </w:rPr>
      </w:pPr>
    </w:p>
    <w:p w14:paraId="099E65A4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С государственной поддержкой:</w:t>
      </w:r>
    </w:p>
    <w:p w14:paraId="1CADF7C2" w14:textId="77777777" w:rsidR="004F07FA" w:rsidRPr="004F07FA" w:rsidRDefault="004F07FA" w:rsidP="004F07FA">
      <w:pPr>
        <w:numPr>
          <w:ilvl w:val="0"/>
          <w:numId w:val="9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 xml:space="preserve">Болезни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(перечень по Приказу МСХ)</w:t>
      </w:r>
    </w:p>
    <w:p w14:paraId="59068346" w14:textId="77777777" w:rsidR="004F07FA" w:rsidRPr="004F07FA" w:rsidRDefault="004F07FA" w:rsidP="004F07FA">
      <w:pPr>
        <w:numPr>
          <w:ilvl w:val="0"/>
          <w:numId w:val="9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 xml:space="preserve">Стихийные бедствия 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(удар молнии, землетрясение, пыльная буря, ураганный ветер, сильная метель, буран, наводнение, обвал, лавина, сель, оползень)</w:t>
      </w:r>
    </w:p>
    <w:p w14:paraId="69E6FE4D" w14:textId="77777777" w:rsidR="004F07FA" w:rsidRPr="004F07FA" w:rsidRDefault="004F07FA" w:rsidP="004F07FA">
      <w:pPr>
        <w:numPr>
          <w:ilvl w:val="0"/>
          <w:numId w:val="9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>Нарушение электро-, тепло-, водоснабжения в результате стихийных бедствий</w:t>
      </w:r>
    </w:p>
    <w:p w14:paraId="5DB6C310" w14:textId="77777777" w:rsidR="004F07FA" w:rsidRPr="004F07FA" w:rsidRDefault="004F07FA" w:rsidP="004F07FA">
      <w:pPr>
        <w:numPr>
          <w:ilvl w:val="0"/>
          <w:numId w:val="9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>Пожар</w:t>
      </w:r>
    </w:p>
    <w:p w14:paraId="476616A7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Без государственной поддержки:</w:t>
      </w:r>
    </w:p>
    <w:p w14:paraId="327FD657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 xml:space="preserve">Болезни </w:t>
      </w:r>
    </w:p>
    <w:p w14:paraId="6D4EA0FE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 xml:space="preserve">Несчастный случай: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взрыв; действие электрического тока; тепловой удар; удушье (асфиксия); отравления и другое</w:t>
      </w:r>
    </w:p>
    <w:p w14:paraId="7C8324DC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 xml:space="preserve">Стихийное бедствие: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ураган; град, просадка грунта, оползень, обвал, и иные аномальные природные явления</w:t>
      </w:r>
    </w:p>
    <w:p w14:paraId="4E29FE0A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>Пожар</w:t>
      </w:r>
    </w:p>
    <w:p w14:paraId="3C0391B0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>ПДТЛ</w:t>
      </w:r>
    </w:p>
    <w:p w14:paraId="6FF8CE6C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Cs/>
          <w:kern w:val="0"/>
          <w:sz w:val="24"/>
          <w:szCs w:val="24"/>
          <w14:ligatures w14:val="none"/>
        </w:rPr>
        <w:t xml:space="preserve">Дополнительные риски: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изъятие (отчуждение) по причине опасных болезней, авария электросети, отказ инженерно-технического оборудования, покрытие расходов  по уменьшению ущерба</w:t>
      </w:r>
    </w:p>
    <w:p w14:paraId="3713FBFF" w14:textId="77777777" w:rsidR="004F07FA" w:rsidRPr="004F07FA" w:rsidRDefault="004F07FA" w:rsidP="004F07FA">
      <w:pPr>
        <w:spacing w:line="259" w:lineRule="auto"/>
        <w:ind w:left="36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Комбинированное страхование</w:t>
      </w:r>
    </w:p>
    <w:p w14:paraId="14B73BBB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Риски</w:t>
      </w:r>
      <w:r w:rsidRPr="004F07FA">
        <w:rPr>
          <w:rFonts w:asciiTheme="minorHAnsi" w:hAnsiTheme="minorHAnsi" w:cstheme="minorHAnsi"/>
          <w:kern w:val="0"/>
          <w:sz w:val="24"/>
          <w:szCs w:val="24"/>
          <w:lang w:val="en-US"/>
          <w14:ligatures w14:val="none"/>
        </w:rPr>
        <w:t xml:space="preserve"> c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 </w:t>
      </w: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ГОСПОДДЕРЖКОЙ </w:t>
      </w:r>
    </w:p>
    <w:p w14:paraId="547B4375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+</w:t>
      </w:r>
    </w:p>
    <w:p w14:paraId="17D7C722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Риски не предусмотренные  </w:t>
      </w: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ГОСПОДДЕРЖКОЙ:</w:t>
      </w:r>
    </w:p>
    <w:p w14:paraId="4BFF1ED8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Болезни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(сверх перечня МСХ)</w:t>
      </w:r>
    </w:p>
    <w:p w14:paraId="154F26DA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Стихийные бедствия 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(сверх перечня МСХ)</w:t>
      </w:r>
    </w:p>
    <w:p w14:paraId="18923FA1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>Несчастный случай</w:t>
      </w:r>
    </w:p>
    <w:p w14:paraId="3D9FD370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lastRenderedPageBreak/>
        <w:t>ПДТЛ</w:t>
      </w:r>
    </w:p>
    <w:p w14:paraId="377F4242" w14:textId="77777777" w:rsidR="004F07FA" w:rsidRPr="004F07FA" w:rsidRDefault="004F07FA" w:rsidP="004F07FA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b/>
          <w:bCs/>
          <w:kern w:val="0"/>
          <w:sz w:val="24"/>
          <w:szCs w:val="24"/>
          <w14:ligatures w14:val="none"/>
        </w:rPr>
        <w:t xml:space="preserve">Дополнительные риски: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индивидуальные по выбору</w:t>
      </w:r>
    </w:p>
    <w:p w14:paraId="281DBE43" w14:textId="77777777" w:rsidR="004F07FA" w:rsidRPr="004F07FA" w:rsidRDefault="004F07FA" w:rsidP="004F07FA">
      <w:pPr>
        <w:spacing w:line="259" w:lineRule="auto"/>
        <w:ind w:left="720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</w:p>
    <w:p w14:paraId="0B75BF92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Документы, необходимые при заключении договора</w:t>
      </w:r>
    </w:p>
    <w:p w14:paraId="3F430C1F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Основные:</w:t>
      </w:r>
    </w:p>
    <w:p w14:paraId="0A34D110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Заявление на страхование </w:t>
      </w:r>
    </w:p>
    <w:p w14:paraId="27451773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Паспорта технологий возделывания с/х культур  и (или) технологическая карта</w:t>
      </w:r>
    </w:p>
    <w:p w14:paraId="20A158F1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Справка о цене реализации единицы веса продукции из органов статистики</w:t>
      </w:r>
    </w:p>
    <w:p w14:paraId="68DDD7EF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Карта полей (план, схема, контуры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br/>
        <w:t>с указанием № каждого участка, его площади и сорта, посажанных культур)</w:t>
      </w:r>
    </w:p>
    <w:p w14:paraId="21B1E97B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Справка об урожайности за предшествующие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br/>
        <w:t xml:space="preserve">5 лет из областного (краевого/ республиканского) районного комитета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br/>
        <w:t xml:space="preserve">по статистике (по каждой культуре, заявляемой на страхование) </w:t>
      </w:r>
    </w:p>
    <w:p w14:paraId="4156DE9D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Формы статистической отчетности за предшествующие 5 лет, заверенные органом статистики (Форма 29-СХ (2-фермер) и 4-СХ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br/>
        <w:t xml:space="preserve">(1-фермер)) </w:t>
      </w:r>
    </w:p>
    <w:p w14:paraId="3CA6F917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Документы на посевной/посадочный материал Сертификаты (удостоверения) качества</w:t>
      </w:r>
    </w:p>
    <w:p w14:paraId="6CAEA8D7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</w:p>
    <w:p w14:paraId="039036DF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Дополнительные:</w:t>
      </w:r>
    </w:p>
    <w:p w14:paraId="4E95B8BE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Акт осмотра хозяйства и фотоматериал</w:t>
      </w:r>
    </w:p>
    <w:p w14:paraId="60DD1F8C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Документы по электроснабжению и пожарной безопасности (для закрытого грунта)</w:t>
      </w:r>
    </w:p>
    <w:p w14:paraId="1E10257D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Размер утраты (гибели), размер убытка, страховая выплата</w:t>
      </w:r>
    </w:p>
    <w:p w14:paraId="6C7AE7E7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УТРАТА (ГИБЕЛЬ) определяется как снижение фактического урожая сельскохозяйственной культуры (урожая многолетних насаждений) по сравнению с запланированным урожаем.  Порядок расчета определен: </w:t>
      </w:r>
    </w:p>
    <w:p w14:paraId="421F6B4D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при ГП - МЕТОДИКОЙ Минсельхоза, без ГП – правилами страхования.</w:t>
      </w:r>
    </w:p>
    <w:p w14:paraId="4A642F7B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</w:p>
    <w:p w14:paraId="007E589B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УБЫТОК определяется в размере утраты (гибели) умноженной на цену единицы урожая</w:t>
      </w:r>
    </w:p>
    <w:p w14:paraId="0A19DA66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У = (Up - Uf - Pn) × C,</w:t>
      </w:r>
    </w:p>
    <w:p w14:paraId="1CDC355A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где:</w:t>
      </w:r>
    </w:p>
    <w:p w14:paraId="46F788D0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Up  –планируемый урожай (ц)</w:t>
      </w:r>
    </w:p>
    <w:p w14:paraId="21485DDB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Uf  –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ab/>
        <w:t xml:space="preserve">урожай, полученный по данным форм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ab/>
        <w:t>статистической отчетности (ц)</w:t>
      </w:r>
    </w:p>
    <w:p w14:paraId="704564E3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Pn  – потери урожая в результате нестраховых событий (ц)</w:t>
      </w:r>
    </w:p>
    <w:p w14:paraId="313C3980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lastRenderedPageBreak/>
        <w:t>C   –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ab/>
        <w:t xml:space="preserve">цена за единицу урожая, принятая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ab/>
        <w:t xml:space="preserve">при расчете страховой стоимости </w:t>
      </w:r>
    </w:p>
    <w:p w14:paraId="6E769FAA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ab/>
      </w:r>
    </w:p>
    <w:p w14:paraId="57D8377D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Порядок получения субсидии:</w:t>
      </w:r>
    </w:p>
    <w:p w14:paraId="1CD5A4A2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ПЕРВЫЙ ЭТАП (осуществляется Страхователем): </w:t>
      </w:r>
    </w:p>
    <w:p w14:paraId="4B1995BF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Оплата 50 % страховой премии на расчетный </w:t>
      </w: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br/>
        <w:t>счет страховщика</w:t>
      </w:r>
    </w:p>
    <w:p w14:paraId="2F929163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 xml:space="preserve">Представляет в региональное подразделении Минсельхоза: </w:t>
      </w:r>
    </w:p>
    <w:p w14:paraId="24E04401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заявление о перечислении целевых средств на расчетный счет страховщика</w:t>
      </w:r>
    </w:p>
    <w:p w14:paraId="4A9DA750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документы, предусмотренные  нормативно-правовыми актами субъекта РФ</w:t>
      </w:r>
    </w:p>
    <w:p w14:paraId="1D2896CF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ВТОРОЙ ЭТАП (осуществляется региональным подразделением Минсельхоза):</w:t>
      </w:r>
    </w:p>
    <w:p w14:paraId="392E4882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Прием и проверка документов представленных Страхователем</w:t>
      </w:r>
    </w:p>
    <w:p w14:paraId="3FA07DBE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  <w:r w:rsidRPr="004F07FA">
        <w:rPr>
          <w:rFonts w:asciiTheme="minorHAnsi" w:hAnsiTheme="minorHAnsi" w:cstheme="minorHAnsi"/>
          <w:kern w:val="0"/>
          <w:sz w:val="24"/>
          <w:szCs w:val="24"/>
          <w14:ligatures w14:val="none"/>
        </w:rPr>
        <w:t>Оплата 50 % страховой премии на расчетный счет страховщика</w:t>
      </w:r>
    </w:p>
    <w:p w14:paraId="25EE4A3F" w14:textId="77777777" w:rsid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</w:p>
    <w:p w14:paraId="2B5C743A" w14:textId="77777777" w:rsidR="004F07FA" w:rsidRPr="004F07FA" w:rsidRDefault="004F07FA" w:rsidP="004F07FA">
      <w:pPr>
        <w:spacing w:line="259" w:lineRule="auto"/>
        <w:rPr>
          <w:rFonts w:asciiTheme="minorHAnsi" w:hAnsiTheme="minorHAnsi" w:cstheme="minorHAnsi"/>
          <w:kern w:val="0"/>
          <w:sz w:val="24"/>
          <w:szCs w:val="24"/>
          <w14:ligatures w14:val="none"/>
        </w:rPr>
      </w:pPr>
    </w:p>
    <w:p w14:paraId="629170E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71BA9"/>
    <w:multiLevelType w:val="hybridMultilevel"/>
    <w:tmpl w:val="C67CFE50"/>
    <w:lvl w:ilvl="0" w:tplc="C6EE29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AF7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2A4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EA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0BD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C9D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E28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E22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4F2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789B"/>
    <w:multiLevelType w:val="hybridMultilevel"/>
    <w:tmpl w:val="2B301F3E"/>
    <w:lvl w:ilvl="0" w:tplc="D1740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6EF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C5A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80E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661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A6F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27B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054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645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BCB"/>
    <w:multiLevelType w:val="hybridMultilevel"/>
    <w:tmpl w:val="C3ECCB26"/>
    <w:lvl w:ilvl="0" w:tplc="FEBC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EA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2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2D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4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27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6E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88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2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F229CF"/>
    <w:multiLevelType w:val="hybridMultilevel"/>
    <w:tmpl w:val="67687648"/>
    <w:lvl w:ilvl="0" w:tplc="1026EA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CEF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AE8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4A1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421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ACE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66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C56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CE1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94BA7"/>
    <w:multiLevelType w:val="hybridMultilevel"/>
    <w:tmpl w:val="1BAE4D2C"/>
    <w:lvl w:ilvl="0" w:tplc="FCEC7B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91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8DE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E26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2CD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863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253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C5D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039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606"/>
    <w:multiLevelType w:val="hybridMultilevel"/>
    <w:tmpl w:val="EE1AE85E"/>
    <w:lvl w:ilvl="0" w:tplc="1F3C8A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042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0B3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5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E40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6A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670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E3D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81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14825"/>
    <w:multiLevelType w:val="hybridMultilevel"/>
    <w:tmpl w:val="CA86331E"/>
    <w:lvl w:ilvl="0" w:tplc="80360E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027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A0B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03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0F1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80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C89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299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C84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918AD"/>
    <w:multiLevelType w:val="hybridMultilevel"/>
    <w:tmpl w:val="C694D522"/>
    <w:lvl w:ilvl="0" w:tplc="F3E8A3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A6B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089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C82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8EE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2E9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2A7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A78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12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54E2F"/>
    <w:multiLevelType w:val="hybridMultilevel"/>
    <w:tmpl w:val="4F6E8C12"/>
    <w:lvl w:ilvl="0" w:tplc="194E0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A38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0CB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2F8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E94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817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60C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46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40D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62389"/>
    <w:multiLevelType w:val="hybridMultilevel"/>
    <w:tmpl w:val="0C6A78C2"/>
    <w:lvl w:ilvl="0" w:tplc="099AA6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20D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A90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5C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58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C8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FF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421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67F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8254063">
    <w:abstractNumId w:val="2"/>
  </w:num>
  <w:num w:numId="2" w16cid:durableId="1680505986">
    <w:abstractNumId w:val="4"/>
  </w:num>
  <w:num w:numId="3" w16cid:durableId="711003873">
    <w:abstractNumId w:val="7"/>
  </w:num>
  <w:num w:numId="4" w16cid:durableId="696347864">
    <w:abstractNumId w:val="3"/>
  </w:num>
  <w:num w:numId="5" w16cid:durableId="1799494032">
    <w:abstractNumId w:val="1"/>
  </w:num>
  <w:num w:numId="6" w16cid:durableId="1268074599">
    <w:abstractNumId w:val="0"/>
  </w:num>
  <w:num w:numId="7" w16cid:durableId="279146681">
    <w:abstractNumId w:val="8"/>
  </w:num>
  <w:num w:numId="8" w16cid:durableId="110900508">
    <w:abstractNumId w:val="5"/>
  </w:num>
  <w:num w:numId="9" w16cid:durableId="63065018">
    <w:abstractNumId w:val="9"/>
  </w:num>
  <w:num w:numId="10" w16cid:durableId="1415783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84"/>
    <w:rsid w:val="004F07FA"/>
    <w:rsid w:val="006C0B77"/>
    <w:rsid w:val="008242FF"/>
    <w:rsid w:val="00870751"/>
    <w:rsid w:val="00922C48"/>
    <w:rsid w:val="00A44F84"/>
    <w:rsid w:val="00B915B7"/>
    <w:rsid w:val="00D91D5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B4BB"/>
  <w15:chartTrackingRefBased/>
  <w15:docId w15:val="{43C4B722-4D04-4556-9DE9-0B093B85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22-1</dc:creator>
  <cp:keywords/>
  <dc:description/>
  <cp:lastModifiedBy>User 22-1</cp:lastModifiedBy>
  <cp:revision>3</cp:revision>
  <cp:lastPrinted>2024-05-13T05:54:00Z</cp:lastPrinted>
  <dcterms:created xsi:type="dcterms:W3CDTF">2024-05-13T05:53:00Z</dcterms:created>
  <dcterms:modified xsi:type="dcterms:W3CDTF">2024-05-13T08:07:00Z</dcterms:modified>
</cp:coreProperties>
</file>