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94" w:rsidRDefault="005E628E" w:rsidP="00FD6485">
      <w:pPr>
        <w:ind w:left="709" w:firstLine="12191"/>
        <w:jc w:val="center"/>
      </w:pPr>
      <w:r>
        <w:rPr>
          <w:b w:val="0"/>
          <w:sz w:val="24"/>
        </w:rPr>
        <w:t xml:space="preserve">Приложение 1 </w:t>
      </w:r>
      <w:r>
        <w:t>Разъяснения НСА</w:t>
      </w:r>
      <w:r w:rsidR="00FD6485">
        <w:t xml:space="preserve"> и МСХ</w:t>
      </w:r>
      <w:r>
        <w:t xml:space="preserve"> </w:t>
      </w:r>
      <w:r w:rsidR="00FD6485">
        <w:t xml:space="preserve">РФ </w:t>
      </w:r>
      <w:r>
        <w:t xml:space="preserve">по отдельным вопросам осуществления </w:t>
      </w:r>
      <w:r w:rsidR="00FD6485">
        <w:br/>
      </w:r>
      <w:r>
        <w:t>сельскохозяйственного страхования</w:t>
      </w:r>
      <w:r>
        <w:rPr>
          <w:b w:val="0"/>
        </w:rPr>
        <w:t xml:space="preserve"> </w:t>
      </w:r>
      <w:r>
        <w:t>с государственной поддержкой</w:t>
      </w:r>
    </w:p>
    <w:p w:rsidR="00FD6485" w:rsidRDefault="00FD6485" w:rsidP="00FD6485">
      <w:pPr>
        <w:ind w:firstLine="11690"/>
        <w:jc w:val="center"/>
      </w:pPr>
    </w:p>
    <w:tbl>
      <w:tblPr>
        <w:tblStyle w:val="TableGrid"/>
        <w:tblW w:w="15594" w:type="dxa"/>
        <w:tblInd w:w="-318" w:type="dxa"/>
        <w:tblCellMar>
          <w:top w:w="9" w:type="dxa"/>
          <w:left w:w="108" w:type="dxa"/>
          <w:right w:w="38" w:type="dxa"/>
        </w:tblCellMar>
        <w:tblLook w:val="04A0" w:firstRow="1" w:lastRow="0" w:firstColumn="1" w:lastColumn="0" w:noHBand="0" w:noVBand="1"/>
      </w:tblPr>
      <w:tblGrid>
        <w:gridCol w:w="674"/>
        <w:gridCol w:w="4395"/>
        <w:gridCol w:w="10525"/>
      </w:tblGrid>
      <w:tr w:rsidR="00533794" w:rsidTr="00360E49">
        <w:trPr>
          <w:trHeight w:val="334"/>
        </w:trPr>
        <w:tc>
          <w:tcPr>
            <w:tcW w:w="674" w:type="dxa"/>
            <w:tcBorders>
              <w:top w:val="single" w:sz="4" w:space="0" w:color="000000"/>
              <w:left w:val="single" w:sz="4" w:space="0" w:color="000000"/>
              <w:bottom w:val="single" w:sz="4" w:space="0" w:color="000000"/>
              <w:right w:val="single" w:sz="4" w:space="0" w:color="000000"/>
            </w:tcBorders>
          </w:tcPr>
          <w:p w:rsidR="00533794" w:rsidRDefault="005E628E">
            <w:pPr>
              <w:ind w:left="89"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533794" w:rsidRDefault="005E628E">
            <w:pPr>
              <w:ind w:left="0" w:right="71" w:firstLine="0"/>
              <w:jc w:val="center"/>
            </w:pPr>
            <w:r>
              <w:t xml:space="preserve">Вопрос </w:t>
            </w:r>
          </w:p>
        </w:tc>
        <w:tc>
          <w:tcPr>
            <w:tcW w:w="10525" w:type="dxa"/>
            <w:tcBorders>
              <w:top w:val="single" w:sz="4" w:space="0" w:color="000000"/>
              <w:left w:val="single" w:sz="4" w:space="0" w:color="000000"/>
              <w:bottom w:val="single" w:sz="4" w:space="0" w:color="000000"/>
              <w:right w:val="single" w:sz="4" w:space="0" w:color="000000"/>
            </w:tcBorders>
          </w:tcPr>
          <w:p w:rsidR="00533794" w:rsidRDefault="005E628E">
            <w:pPr>
              <w:ind w:left="0" w:right="67" w:firstLine="0"/>
              <w:jc w:val="center"/>
            </w:pPr>
            <w:r>
              <w:t xml:space="preserve">Разъяснения НСА  </w:t>
            </w:r>
          </w:p>
        </w:tc>
      </w:tr>
      <w:tr w:rsidR="00533794" w:rsidTr="00360E49">
        <w:trPr>
          <w:trHeight w:val="3425"/>
        </w:trPr>
        <w:tc>
          <w:tcPr>
            <w:tcW w:w="674" w:type="dxa"/>
            <w:tcBorders>
              <w:top w:val="single" w:sz="4" w:space="0" w:color="000000"/>
              <w:left w:val="single" w:sz="4" w:space="0" w:color="000000"/>
              <w:bottom w:val="single" w:sz="4" w:space="0" w:color="000000"/>
              <w:right w:val="single" w:sz="4" w:space="0" w:color="000000"/>
            </w:tcBorders>
          </w:tcPr>
          <w:p w:rsidR="00533794" w:rsidRPr="005D6E3D" w:rsidRDefault="005E628E">
            <w:pPr>
              <w:ind w:left="0" w:right="71" w:firstLine="0"/>
              <w:jc w:val="center"/>
            </w:pPr>
            <w:r w:rsidRPr="005D6E3D">
              <w:t xml:space="preserve">1 </w:t>
            </w:r>
          </w:p>
        </w:tc>
        <w:tc>
          <w:tcPr>
            <w:tcW w:w="4395" w:type="dxa"/>
            <w:tcBorders>
              <w:top w:val="single" w:sz="4" w:space="0" w:color="000000"/>
              <w:left w:val="single" w:sz="4" w:space="0" w:color="000000"/>
              <w:bottom w:val="single" w:sz="4" w:space="0" w:color="000000"/>
              <w:right w:val="single" w:sz="4" w:space="0" w:color="000000"/>
            </w:tcBorders>
          </w:tcPr>
          <w:p w:rsidR="00533794" w:rsidRDefault="005E628E" w:rsidP="005D6E3D">
            <w:pPr>
              <w:ind w:left="0" w:right="70" w:firstLine="0"/>
              <w:jc w:val="left"/>
            </w:pPr>
            <w:proofErr w:type="gramStart"/>
            <w:r>
              <w:rPr>
                <w:b w:val="0"/>
                <w:sz w:val="27"/>
              </w:rPr>
              <w:t>Возможно</w:t>
            </w:r>
            <w:proofErr w:type="gramEnd"/>
            <w:r>
              <w:rPr>
                <w:b w:val="0"/>
                <w:sz w:val="27"/>
              </w:rPr>
              <w:t xml:space="preserve"> ли субсидировать договоры страхования, объектом которых являются многолетние травы, заключенные в 2019 году, посеянные в текущем году?</w:t>
            </w:r>
            <w:r>
              <w:t xml:space="preserve"> </w:t>
            </w:r>
          </w:p>
        </w:tc>
        <w:tc>
          <w:tcPr>
            <w:tcW w:w="10525" w:type="dxa"/>
            <w:tcBorders>
              <w:top w:val="single" w:sz="4" w:space="0" w:color="000000"/>
              <w:left w:val="single" w:sz="4" w:space="0" w:color="000000"/>
              <w:bottom w:val="single" w:sz="4" w:space="0" w:color="000000"/>
              <w:right w:val="single" w:sz="4" w:space="0" w:color="000000"/>
            </w:tcBorders>
          </w:tcPr>
          <w:p w:rsidR="00533794" w:rsidRDefault="005E628E" w:rsidP="005D6E3D">
            <w:pPr>
              <w:spacing w:line="244" w:lineRule="auto"/>
              <w:ind w:left="2" w:right="71" w:firstLine="0"/>
              <w:jc w:val="left"/>
            </w:pPr>
            <w:r>
              <w:rPr>
                <w:b w:val="0"/>
                <w:sz w:val="27"/>
              </w:rPr>
              <w:t xml:space="preserve">В соответствии со ст. 4. Федерального закона №260-ФЗ установлены требования к договору сельскохозяйственного страхования и условия оказания государственной поддержки. Подп. «б», п. 2, ч. 1 указанной статьи установлено, что договор сельскохозяйственного страхования должен быть заключен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w:t>
            </w:r>
            <w:r>
              <w:rPr>
                <w:sz w:val="27"/>
              </w:rPr>
              <w:t>посева прошлых лет»</w:t>
            </w:r>
            <w:r>
              <w:rPr>
                <w:b w:val="0"/>
                <w:sz w:val="27"/>
              </w:rPr>
              <w:t xml:space="preserve">. </w:t>
            </w:r>
          </w:p>
          <w:p w:rsidR="00533794" w:rsidRDefault="005E628E" w:rsidP="005D6E3D">
            <w:pPr>
              <w:ind w:left="2" w:right="70" w:firstLine="0"/>
              <w:jc w:val="left"/>
            </w:pPr>
            <w:r>
              <w:rPr>
                <w:b w:val="0"/>
                <w:sz w:val="27"/>
              </w:rPr>
              <w:t xml:space="preserve">Соответственно, многолетние травы </w:t>
            </w:r>
            <w:r>
              <w:rPr>
                <w:sz w:val="27"/>
              </w:rPr>
              <w:t>посева текущего года</w:t>
            </w:r>
            <w:r>
              <w:rPr>
                <w:b w:val="0"/>
                <w:sz w:val="27"/>
              </w:rPr>
              <w:t xml:space="preserve">, под исключение указанного пункта не попадают, и договор по ним должен быть заключен в срок </w:t>
            </w:r>
            <w:r>
              <w:rPr>
                <w:sz w:val="27"/>
              </w:rPr>
              <w:t xml:space="preserve">не позднее пятнадцати календарных дней после окончания сева или посадки </w:t>
            </w:r>
            <w:r>
              <w:rPr>
                <w:b w:val="0"/>
                <w:sz w:val="27"/>
              </w:rPr>
              <w:t xml:space="preserve">соответствующей сельскохозяйственной культуры. </w:t>
            </w:r>
          </w:p>
        </w:tc>
      </w:tr>
      <w:tr w:rsidR="00533794" w:rsidTr="00360E49">
        <w:trPr>
          <w:trHeight w:val="4196"/>
        </w:trPr>
        <w:tc>
          <w:tcPr>
            <w:tcW w:w="674" w:type="dxa"/>
            <w:tcBorders>
              <w:top w:val="single" w:sz="4" w:space="0" w:color="000000"/>
              <w:left w:val="single" w:sz="4" w:space="0" w:color="000000"/>
              <w:bottom w:val="single" w:sz="4" w:space="0" w:color="000000"/>
              <w:right w:val="single" w:sz="4" w:space="0" w:color="000000"/>
            </w:tcBorders>
          </w:tcPr>
          <w:p w:rsidR="00533794" w:rsidRPr="005D6E3D" w:rsidRDefault="005E628E">
            <w:pPr>
              <w:ind w:left="0" w:right="71" w:firstLine="0"/>
              <w:jc w:val="center"/>
            </w:pPr>
            <w:r w:rsidRPr="005D6E3D">
              <w:t xml:space="preserve">2 </w:t>
            </w:r>
          </w:p>
        </w:tc>
        <w:tc>
          <w:tcPr>
            <w:tcW w:w="4395" w:type="dxa"/>
            <w:tcBorders>
              <w:top w:val="single" w:sz="4" w:space="0" w:color="000000"/>
              <w:left w:val="single" w:sz="4" w:space="0" w:color="000000"/>
              <w:bottom w:val="single" w:sz="4" w:space="0" w:color="000000"/>
              <w:right w:val="single" w:sz="4" w:space="0" w:color="000000"/>
            </w:tcBorders>
          </w:tcPr>
          <w:p w:rsidR="00533794" w:rsidRDefault="005E628E" w:rsidP="005D6E3D">
            <w:pPr>
              <w:ind w:left="0" w:right="67" w:firstLine="0"/>
              <w:jc w:val="left"/>
            </w:pPr>
            <w:r>
              <w:rPr>
                <w:b w:val="0"/>
              </w:rPr>
              <w:t xml:space="preserve">Правомерно ли принимать к субсидированию договоры </w:t>
            </w:r>
            <w:proofErr w:type="spellStart"/>
            <w:r>
              <w:rPr>
                <w:b w:val="0"/>
              </w:rPr>
              <w:t>сельхозтрахования</w:t>
            </w:r>
            <w:proofErr w:type="spellEnd"/>
            <w:r>
              <w:rPr>
                <w:b w:val="0"/>
              </w:rPr>
              <w:t xml:space="preserve"> с господдержкой, в которых в заявлении на страхование указано, что аграрий заявил на страхование культуру, семена которой не допущены к использованию в регионе выращивания? </w:t>
            </w:r>
          </w:p>
        </w:tc>
        <w:tc>
          <w:tcPr>
            <w:tcW w:w="10525" w:type="dxa"/>
            <w:tcBorders>
              <w:top w:val="single" w:sz="4" w:space="0" w:color="000000"/>
              <w:left w:val="single" w:sz="4" w:space="0" w:color="000000"/>
              <w:bottom w:val="single" w:sz="4" w:space="0" w:color="000000"/>
              <w:right w:val="single" w:sz="4" w:space="0" w:color="000000"/>
            </w:tcBorders>
          </w:tcPr>
          <w:p w:rsidR="00533794" w:rsidRDefault="005E628E" w:rsidP="005D6E3D">
            <w:pPr>
              <w:spacing w:line="258" w:lineRule="auto"/>
              <w:ind w:left="2" w:right="72" w:firstLine="0"/>
              <w:jc w:val="left"/>
            </w:pPr>
            <w:r>
              <w:rPr>
                <w:b w:val="0"/>
              </w:rPr>
              <w:t xml:space="preserve">В соответствии с п. 6 ст. 2. Федерального закона от 25.07.2012 № 260-ФЗ «О государственной поддержке в сфере сельскохозяйственного страхования…» «сельскохозяйственные культуры – культуры, в том числе многолетние насаждения, сорта которых внесены в Государственный реестр селекционных достижений, допущенных к использованию». </w:t>
            </w:r>
          </w:p>
          <w:p w:rsidR="00533794" w:rsidRDefault="005E628E" w:rsidP="005D6E3D">
            <w:pPr>
              <w:ind w:left="2" w:right="71" w:firstLine="0"/>
              <w:jc w:val="left"/>
            </w:pPr>
            <w:r>
              <w:rPr>
                <w:b w:val="0"/>
              </w:rPr>
              <w:t xml:space="preserve">Иные ограничения, в том числе при выращивании сортов, не допущенных к использованию в регионе страхования, или связанные с качественными характеристиками посадочного материала, отсутствуют. При этом, дополнительные риски, возникающие при страховании урожая сельскохозяйственных культур, посадок многолетних насаждений, Страховщик оценивает на основании полученных документов и самостоятельно принимает решение о целесообразности заключения договора и приемлемых условиях страхования. </w:t>
            </w:r>
          </w:p>
        </w:tc>
      </w:tr>
      <w:tr w:rsidR="00533794" w:rsidTr="00360E49">
        <w:trPr>
          <w:trHeight w:val="977"/>
        </w:trPr>
        <w:tc>
          <w:tcPr>
            <w:tcW w:w="674" w:type="dxa"/>
            <w:tcBorders>
              <w:top w:val="single" w:sz="4" w:space="0" w:color="000000"/>
              <w:left w:val="single" w:sz="4" w:space="0" w:color="000000"/>
              <w:bottom w:val="single" w:sz="4" w:space="0" w:color="000000"/>
              <w:right w:val="single" w:sz="4" w:space="0" w:color="000000"/>
            </w:tcBorders>
          </w:tcPr>
          <w:p w:rsidR="00533794" w:rsidRPr="005D6E3D" w:rsidRDefault="005E628E">
            <w:pPr>
              <w:ind w:left="0" w:right="71" w:firstLine="0"/>
              <w:jc w:val="center"/>
            </w:pPr>
            <w:r w:rsidRPr="005D6E3D">
              <w:lastRenderedPageBreak/>
              <w:t xml:space="preserve">3 </w:t>
            </w:r>
          </w:p>
        </w:tc>
        <w:tc>
          <w:tcPr>
            <w:tcW w:w="4395" w:type="dxa"/>
            <w:tcBorders>
              <w:top w:val="single" w:sz="4" w:space="0" w:color="000000"/>
              <w:left w:val="single" w:sz="4" w:space="0" w:color="000000"/>
              <w:bottom w:val="single" w:sz="4" w:space="0" w:color="000000"/>
              <w:right w:val="single" w:sz="4" w:space="0" w:color="000000"/>
            </w:tcBorders>
          </w:tcPr>
          <w:p w:rsidR="00533794" w:rsidRDefault="005E628E" w:rsidP="005D6E3D">
            <w:pPr>
              <w:ind w:left="0" w:right="71" w:firstLine="0"/>
              <w:jc w:val="left"/>
            </w:pPr>
            <w:r>
              <w:rPr>
                <w:b w:val="0"/>
              </w:rPr>
              <w:t xml:space="preserve">Как осуществить расчет средней урожайности культуры (нуту) при отсутствии данных Федеральной </w:t>
            </w:r>
            <w:r w:rsidR="00FD6485">
              <w:rPr>
                <w:b w:val="0"/>
              </w:rPr>
              <w:t>службы государственной статистики и данных бухгалтерского учета сельскохозяйственного товаропроизводителя?</w:t>
            </w:r>
          </w:p>
        </w:tc>
        <w:tc>
          <w:tcPr>
            <w:tcW w:w="10525" w:type="dxa"/>
            <w:tcBorders>
              <w:top w:val="single" w:sz="4" w:space="0" w:color="000000"/>
              <w:left w:val="single" w:sz="4" w:space="0" w:color="000000"/>
              <w:bottom w:val="single" w:sz="4" w:space="0" w:color="000000"/>
              <w:right w:val="single" w:sz="4" w:space="0" w:color="000000"/>
            </w:tcBorders>
          </w:tcPr>
          <w:p w:rsidR="00FD6485" w:rsidRPr="00FD6485" w:rsidRDefault="005E628E" w:rsidP="005D6E3D">
            <w:pPr>
              <w:ind w:left="2" w:right="74" w:firstLine="0"/>
              <w:jc w:val="left"/>
              <w:rPr>
                <w:b w:val="0"/>
              </w:rPr>
            </w:pPr>
            <w:r>
              <w:rPr>
                <w:b w:val="0"/>
              </w:rPr>
              <w:t xml:space="preserve">В соответствии с п.7. </w:t>
            </w:r>
            <w:proofErr w:type="gramStart"/>
            <w:r>
              <w:rPr>
                <w:b w:val="0"/>
              </w:rPr>
              <w:t xml:space="preserve">Методики определения страховой стоимости и размера утраты (гибели) урожая сельскохозяйственной культуры и посадок многолетних насаждений, утвержденной приказом Минсельхоза России от 01.03.2019 г. №87 </w:t>
            </w:r>
            <w:r w:rsidR="00FD6485" w:rsidRPr="00FD6485">
              <w:rPr>
                <w:b w:val="0"/>
              </w:rPr>
              <w:t>(далее – методика), в случае отсутствия официальной статистической информации по Российской Федерации и данных бухгалтерского учета сельскохозяйственного товаропроизводителя для определения урожайности сельскохозяйственной культуры конкретного вида за пять лет, предшествующих году заключения договора сельскохозяйственного страхования, сельскохозяйственные товаропроизводители определяют среднюю</w:t>
            </w:r>
            <w:proofErr w:type="gramEnd"/>
            <w:r w:rsidR="00FD6485" w:rsidRPr="00FD6485">
              <w:rPr>
                <w:b w:val="0"/>
              </w:rPr>
              <w:t xml:space="preserve"> урожайность сельскохозяйственной культуры конкретного вида за период, по которому имеются данные Федеральной службы государственной статистики или данные бухгалтерского учета сельскохозяйственного товаропроизводителя.  </w:t>
            </w:r>
          </w:p>
          <w:p w:rsidR="00533794" w:rsidRDefault="00FD6485" w:rsidP="005D6E3D">
            <w:pPr>
              <w:ind w:left="2" w:right="74" w:firstLine="0"/>
              <w:jc w:val="left"/>
            </w:pPr>
            <w:proofErr w:type="gramStart"/>
            <w:r w:rsidRPr="00FD6485">
              <w:rPr>
                <w:b w:val="0"/>
              </w:rPr>
              <w:t>В связи с тем, что официальная статистика по нуту ведется в Российской Федерации начиная с 2016 г., при отсутствии данных бухгалтерского учета сельскохозяйственного товаропроизводителя о выращивании данного вида сельскохозяйственных культур, по мнению НСА, при заключении договоров сельскохозяйственного страхования с господдержкой необходимо рассчитывать среднюю урожайность за период с 2016 г. по 2018 г., т.е. расчет средней урожайности должен производиться исходя</w:t>
            </w:r>
            <w:proofErr w:type="gramEnd"/>
            <w:r w:rsidRPr="00FD6485">
              <w:rPr>
                <w:b w:val="0"/>
              </w:rPr>
              <w:t xml:space="preserve"> из данных хозяйства за последние 3 года. При этом основания для использования данных об урожайности по всей зернобобовой группе сельскохозяйственных культур отсутствуют, поскольку методика предусматривает расчет исходя из данных по культуре конкретного вида</w:t>
            </w:r>
          </w:p>
        </w:tc>
      </w:tr>
      <w:tr w:rsidR="00FD6485" w:rsidTr="00360E49">
        <w:trPr>
          <w:trHeight w:val="977"/>
        </w:trPr>
        <w:tc>
          <w:tcPr>
            <w:tcW w:w="674" w:type="dxa"/>
            <w:tcBorders>
              <w:top w:val="single" w:sz="4" w:space="0" w:color="000000"/>
              <w:left w:val="single" w:sz="4" w:space="0" w:color="000000"/>
              <w:bottom w:val="single" w:sz="4" w:space="0" w:color="000000"/>
              <w:right w:val="single" w:sz="4" w:space="0" w:color="000000"/>
            </w:tcBorders>
          </w:tcPr>
          <w:p w:rsidR="00FD6485" w:rsidRPr="005D6E3D" w:rsidRDefault="00FD6485">
            <w:pPr>
              <w:ind w:left="0" w:right="71" w:firstLine="0"/>
              <w:jc w:val="center"/>
            </w:pPr>
            <w:r w:rsidRPr="005D6E3D">
              <w:t>4</w:t>
            </w:r>
          </w:p>
        </w:tc>
        <w:tc>
          <w:tcPr>
            <w:tcW w:w="4395" w:type="dxa"/>
            <w:tcBorders>
              <w:top w:val="single" w:sz="4" w:space="0" w:color="000000"/>
              <w:left w:val="single" w:sz="4" w:space="0" w:color="000000"/>
              <w:bottom w:val="single" w:sz="4" w:space="0" w:color="000000"/>
              <w:right w:val="single" w:sz="4" w:space="0" w:color="000000"/>
            </w:tcBorders>
          </w:tcPr>
          <w:p w:rsidR="00FD6485" w:rsidRDefault="00FD6485" w:rsidP="005D6E3D">
            <w:pPr>
              <w:ind w:left="0" w:right="71" w:firstLine="0"/>
              <w:jc w:val="left"/>
              <w:rPr>
                <w:b w:val="0"/>
              </w:rPr>
            </w:pPr>
            <w:r w:rsidRPr="00FD6485">
              <w:rPr>
                <w:b w:val="0"/>
              </w:rPr>
              <w:t>Может ли территориальный орган АПК субъекта РФ не принять документы на субсидирование по причине отсутствия у страховых организаций отдельной лицензии на сельскохозяйственное страхование?</w:t>
            </w:r>
          </w:p>
        </w:tc>
        <w:tc>
          <w:tcPr>
            <w:tcW w:w="10525" w:type="dxa"/>
            <w:tcBorders>
              <w:top w:val="single" w:sz="4" w:space="0" w:color="000000"/>
              <w:left w:val="single" w:sz="4" w:space="0" w:color="000000"/>
              <w:bottom w:val="single" w:sz="4" w:space="0" w:color="000000"/>
              <w:right w:val="single" w:sz="4" w:space="0" w:color="000000"/>
            </w:tcBorders>
          </w:tcPr>
          <w:p w:rsidR="00FD6485" w:rsidRDefault="00FD6485" w:rsidP="005D6E3D">
            <w:pPr>
              <w:ind w:left="2" w:right="74" w:firstLine="0"/>
              <w:jc w:val="left"/>
              <w:rPr>
                <w:b w:val="0"/>
              </w:rPr>
            </w:pPr>
            <w:r w:rsidRPr="00FD6485">
              <w:rPr>
                <w:b w:val="0"/>
              </w:rPr>
              <w:t xml:space="preserve">Нет, региональные органы управления АПК не имеют оснований запрашивать отдельную лицензию на сельскохозяйственное страхование и не принимать по этой причине заявления на получение государственной поддержки от сельскохозяйственных товаропроизводителей, так как такая лицензия не предусмотрена действующим законодательством. В соответствии со ст. 32 Закона РФ от 27.11.1992 № 4015-I «Об организации страхового дела в Российской Федерации» с 01.09.2014 отдельной лицензии на сельскохозяйственное страхование не предусмотрено, страхование урожая сельскохозяйственных культур, посадок многолетних насаждений и сельскохозяйственных животных осуществляется в </w:t>
            </w:r>
            <w:r w:rsidRPr="00FD6485">
              <w:rPr>
                <w:b w:val="0"/>
              </w:rPr>
              <w:lastRenderedPageBreak/>
              <w:t>рамках общей лицензии на добровольное имущественное страхование. Таким образом, региональные органы управления АПК не имеют оснований запрашивать отдельную лицензию на сельскохозяйственное</w:t>
            </w:r>
            <w:r>
              <w:rPr>
                <w:b w:val="0"/>
              </w:rPr>
              <w:t xml:space="preserve"> </w:t>
            </w:r>
            <w:r w:rsidRPr="005D6E3D">
              <w:rPr>
                <w:b w:val="0"/>
              </w:rPr>
              <w:t>страхование</w:t>
            </w:r>
            <w:r>
              <w:rPr>
                <w:b w:val="0"/>
              </w:rPr>
              <w:t xml:space="preserve"> и не принимать по этой причине заявления на получение государственной поддержки от сельскохозяйственных товаропроизводителей, так как такая лицензия не предусмотрена действующим законодательством. В этой связи, НСА настоятельно рекомендует региональным органам АПК рассматривать заявления от сельскохозяйственных товаропроизводителей при наличии у страховых организаций-членов НСА лицензии на добровольное имущественное страхование.</w:t>
            </w:r>
          </w:p>
        </w:tc>
      </w:tr>
      <w:tr w:rsidR="00FD6485" w:rsidTr="00360E49">
        <w:trPr>
          <w:trHeight w:val="434"/>
        </w:trPr>
        <w:tc>
          <w:tcPr>
            <w:tcW w:w="674" w:type="dxa"/>
            <w:tcBorders>
              <w:top w:val="single" w:sz="4" w:space="0" w:color="000000"/>
              <w:left w:val="single" w:sz="4" w:space="0" w:color="000000"/>
              <w:bottom w:val="single" w:sz="4" w:space="0" w:color="000000"/>
              <w:right w:val="single" w:sz="4" w:space="0" w:color="000000"/>
            </w:tcBorders>
          </w:tcPr>
          <w:p w:rsidR="00FD6485" w:rsidRDefault="00FD6485" w:rsidP="00FD6485">
            <w:pPr>
              <w:spacing w:after="160"/>
              <w:ind w:left="0" w:firstLine="0"/>
              <w:jc w:val="center"/>
            </w:pPr>
            <w:r>
              <w:lastRenderedPageBreak/>
              <w:t>№</w:t>
            </w:r>
          </w:p>
        </w:tc>
        <w:tc>
          <w:tcPr>
            <w:tcW w:w="4395" w:type="dxa"/>
            <w:tcBorders>
              <w:top w:val="single" w:sz="4" w:space="0" w:color="000000"/>
              <w:left w:val="single" w:sz="4" w:space="0" w:color="000000"/>
              <w:bottom w:val="single" w:sz="4" w:space="0" w:color="000000"/>
              <w:right w:val="single" w:sz="4" w:space="0" w:color="000000"/>
            </w:tcBorders>
          </w:tcPr>
          <w:p w:rsidR="00FD6485" w:rsidRDefault="00FD6485" w:rsidP="00FD6485">
            <w:pPr>
              <w:spacing w:after="160"/>
              <w:ind w:left="0" w:firstLine="0"/>
              <w:jc w:val="center"/>
            </w:pPr>
            <w:r w:rsidRPr="00FD6485">
              <w:t>Вопрос</w:t>
            </w:r>
          </w:p>
        </w:tc>
        <w:tc>
          <w:tcPr>
            <w:tcW w:w="10525" w:type="dxa"/>
            <w:tcBorders>
              <w:top w:val="single" w:sz="4" w:space="0" w:color="000000"/>
              <w:left w:val="single" w:sz="4" w:space="0" w:color="000000"/>
              <w:bottom w:val="single" w:sz="4" w:space="0" w:color="000000"/>
              <w:right w:val="single" w:sz="4" w:space="0" w:color="000000"/>
            </w:tcBorders>
          </w:tcPr>
          <w:p w:rsidR="00FD6485" w:rsidRDefault="00FD6485" w:rsidP="00FD6485">
            <w:pPr>
              <w:ind w:left="0" w:right="67" w:firstLine="0"/>
              <w:jc w:val="center"/>
            </w:pPr>
            <w:r w:rsidRPr="00FD6485">
              <w:t xml:space="preserve">Разъяснения </w:t>
            </w:r>
            <w:r>
              <w:t>МСХ РФ</w:t>
            </w:r>
          </w:p>
        </w:tc>
      </w:tr>
      <w:tr w:rsidR="00533794" w:rsidTr="00360E49">
        <w:trPr>
          <w:trHeight w:val="2264"/>
        </w:trPr>
        <w:tc>
          <w:tcPr>
            <w:tcW w:w="674" w:type="dxa"/>
            <w:tcBorders>
              <w:top w:val="single" w:sz="4" w:space="0" w:color="000000"/>
              <w:left w:val="single" w:sz="4" w:space="0" w:color="000000"/>
              <w:bottom w:val="single" w:sz="4" w:space="0" w:color="000000"/>
              <w:right w:val="single" w:sz="4" w:space="0" w:color="000000"/>
            </w:tcBorders>
          </w:tcPr>
          <w:p w:rsidR="00533794" w:rsidRDefault="005D6E3D" w:rsidP="005D6E3D">
            <w:pPr>
              <w:spacing w:after="160"/>
              <w:ind w:left="0" w:firstLine="0"/>
              <w:jc w:val="center"/>
            </w:pPr>
            <w:r>
              <w:t>5</w:t>
            </w:r>
          </w:p>
        </w:tc>
        <w:tc>
          <w:tcPr>
            <w:tcW w:w="4395" w:type="dxa"/>
            <w:tcBorders>
              <w:top w:val="single" w:sz="4" w:space="0" w:color="000000"/>
              <w:left w:val="single" w:sz="4" w:space="0" w:color="000000"/>
              <w:bottom w:val="single" w:sz="4" w:space="0" w:color="000000"/>
              <w:right w:val="single" w:sz="4" w:space="0" w:color="000000"/>
            </w:tcBorders>
          </w:tcPr>
          <w:p w:rsidR="00533794" w:rsidRPr="0003052F" w:rsidRDefault="005D6E3D" w:rsidP="005D6E3D">
            <w:pPr>
              <w:spacing w:after="160"/>
              <w:ind w:left="0" w:firstLine="0"/>
              <w:jc w:val="left"/>
              <w:rPr>
                <w:b w:val="0"/>
              </w:rPr>
            </w:pPr>
            <w:r>
              <w:rPr>
                <w:b w:val="0"/>
              </w:rPr>
              <w:t>Каким образом</w:t>
            </w:r>
            <w:r w:rsidR="0003052F" w:rsidRPr="0003052F">
              <w:rPr>
                <w:b w:val="0"/>
                <w:iCs/>
                <w:szCs w:val="28"/>
              </w:rPr>
              <w:t xml:space="preserve"> заключ</w:t>
            </w:r>
            <w:r>
              <w:rPr>
                <w:b w:val="0"/>
                <w:iCs/>
                <w:szCs w:val="28"/>
              </w:rPr>
              <w:t xml:space="preserve">ается </w:t>
            </w:r>
            <w:r w:rsidR="0003052F" w:rsidRPr="0003052F">
              <w:rPr>
                <w:b w:val="0"/>
                <w:iCs/>
                <w:szCs w:val="28"/>
              </w:rPr>
              <w:t>договор</w:t>
            </w:r>
            <w:r>
              <w:rPr>
                <w:b w:val="0"/>
                <w:iCs/>
                <w:szCs w:val="28"/>
              </w:rPr>
              <w:t xml:space="preserve"> (договора</w:t>
            </w:r>
            <w:r w:rsidR="0003052F" w:rsidRPr="0003052F">
              <w:rPr>
                <w:b w:val="0"/>
                <w:iCs/>
                <w:szCs w:val="28"/>
              </w:rPr>
              <w:t>) сельскохозяйственного страхования с государственной поддержкой, при условии, что юридическое лицо представлено в нескольких субъектах Российской Федерации</w:t>
            </w:r>
            <w:r>
              <w:rPr>
                <w:b w:val="0"/>
                <w:iCs/>
                <w:szCs w:val="28"/>
              </w:rPr>
              <w:t>?</w:t>
            </w:r>
          </w:p>
        </w:tc>
        <w:tc>
          <w:tcPr>
            <w:tcW w:w="10525" w:type="dxa"/>
            <w:tcBorders>
              <w:top w:val="single" w:sz="4" w:space="0" w:color="000000"/>
              <w:left w:val="single" w:sz="4" w:space="0" w:color="000000"/>
              <w:bottom w:val="single" w:sz="4" w:space="0" w:color="000000"/>
              <w:right w:val="single" w:sz="4" w:space="0" w:color="000000"/>
            </w:tcBorders>
          </w:tcPr>
          <w:p w:rsidR="005D6E3D" w:rsidRDefault="005D6E3D" w:rsidP="005D6E3D">
            <w:pPr>
              <w:pStyle w:val="Default"/>
              <w:rPr>
                <w:sz w:val="28"/>
                <w:szCs w:val="28"/>
              </w:rPr>
            </w:pPr>
            <w:r>
              <w:t xml:space="preserve"> </w:t>
            </w:r>
            <w:proofErr w:type="gramStart"/>
            <w:r>
              <w:rPr>
                <w:sz w:val="28"/>
                <w:szCs w:val="28"/>
              </w:rPr>
              <w:t xml:space="preserve">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устанавливает Федеральный закон от 25 июля 2011 г.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 260-ФЗ). </w:t>
            </w:r>
            <w:proofErr w:type="gramEnd"/>
          </w:p>
          <w:p w:rsidR="005D6E3D" w:rsidRDefault="005D6E3D" w:rsidP="005D6E3D">
            <w:pPr>
              <w:pStyle w:val="Default"/>
              <w:rPr>
                <w:sz w:val="28"/>
                <w:szCs w:val="28"/>
              </w:rPr>
            </w:pPr>
            <w:r>
              <w:rPr>
                <w:sz w:val="28"/>
                <w:szCs w:val="28"/>
              </w:rPr>
              <w:t xml:space="preserve">Государственная поддержка сельскохозяйственным </w:t>
            </w:r>
            <w:proofErr w:type="gramStart"/>
            <w:r>
              <w:rPr>
                <w:sz w:val="28"/>
                <w:szCs w:val="28"/>
              </w:rPr>
              <w:t>товаропроизводителям</w:t>
            </w:r>
            <w:proofErr w:type="gramEnd"/>
            <w:r>
              <w:rPr>
                <w:sz w:val="28"/>
                <w:szCs w:val="28"/>
              </w:rPr>
              <w:t xml:space="preserve"> оказывается по договору сельскохозяйственного</w:t>
            </w:r>
            <w:r>
              <w:rPr>
                <w:szCs w:val="28"/>
              </w:rPr>
              <w:t xml:space="preserve"> </w:t>
            </w:r>
            <w:r>
              <w:rPr>
                <w:sz w:val="28"/>
                <w:szCs w:val="28"/>
              </w:rPr>
              <w:t xml:space="preserve">страхования, отвечающему требованиям и условиям, указанных в статье 4 Федерального закона № 260-ФЗ. </w:t>
            </w:r>
          </w:p>
          <w:p w:rsidR="005D6E3D" w:rsidRDefault="005D6E3D" w:rsidP="005D6E3D">
            <w:pPr>
              <w:pStyle w:val="Default"/>
              <w:rPr>
                <w:sz w:val="28"/>
                <w:szCs w:val="28"/>
              </w:rPr>
            </w:pPr>
            <w:proofErr w:type="gramStart"/>
            <w:r>
              <w:rPr>
                <w:sz w:val="28"/>
                <w:szCs w:val="28"/>
              </w:rPr>
              <w:t xml:space="preserve">Согласно подпункту «а» пункта 2 части 1 Федерального закона № 260-ФЗ государственная поддержка сельскохозяйственным товаропроизводителям при страховании урожая сельскохозяйственных культур и посадок многолетних насаждений оказывается, если договор сельскохозяйственного страхования заключён в отношении одного или нескольких видов сельскохозяйственных культур, посадок многолетних насаждений на всей площади земельных участков в субъекте Российской Федерации, на которой сельскохозяйственным товаропроизводителем выращиваются данные сельскохозяйственные культуры, многолетние насаждения. </w:t>
            </w:r>
            <w:proofErr w:type="gramEnd"/>
          </w:p>
          <w:p w:rsidR="005D6E3D" w:rsidRDefault="005D6E3D" w:rsidP="005D6E3D">
            <w:pPr>
              <w:pStyle w:val="Default"/>
              <w:rPr>
                <w:sz w:val="28"/>
                <w:szCs w:val="28"/>
              </w:rPr>
            </w:pPr>
            <w:r>
              <w:rPr>
                <w:sz w:val="28"/>
                <w:szCs w:val="28"/>
              </w:rPr>
              <w:t xml:space="preserve">Таким образом, если юридическое лицо осуществляет свою деятельность в нескольких субъектах Российской Федерации, то оно имеет право заключать договоры сельскохозяйственного страхования отдельно в каждом субъекте </w:t>
            </w:r>
            <w:r>
              <w:rPr>
                <w:sz w:val="28"/>
                <w:szCs w:val="28"/>
              </w:rPr>
              <w:lastRenderedPageBreak/>
              <w:t xml:space="preserve">Российской Федерации в отношении объектов страхования (сельскохозяйственные культуры, посадки многолетних насаждений), расположенные в этих субъектах Российской Федерации. </w:t>
            </w:r>
          </w:p>
          <w:p w:rsidR="00533794" w:rsidRDefault="005D6E3D" w:rsidP="005D6E3D">
            <w:pPr>
              <w:pStyle w:val="Default"/>
            </w:pPr>
            <w:proofErr w:type="gramStart"/>
            <w:r>
              <w:rPr>
                <w:sz w:val="28"/>
                <w:szCs w:val="28"/>
              </w:rPr>
              <w:t>Департамент экономики и государственной поддержки АПК Министерства сельского хозяйства Российской Федерации напоминает, что в соответствии с подпунктом «а» пункта 8 приложения № 9 к Государственной программе развития сельского хозяйства и регулирования рынков сельскохозяйственной продукции, сырья и продовольствия, утверждённой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критериями отбора</w:t>
            </w:r>
            <w:proofErr w:type="gramEnd"/>
            <w:r>
              <w:rPr>
                <w:sz w:val="28"/>
                <w:szCs w:val="28"/>
              </w:rPr>
              <w:t xml:space="preserve"> </w:t>
            </w:r>
            <w:proofErr w:type="gramStart"/>
            <w:r>
              <w:rPr>
                <w:sz w:val="28"/>
                <w:szCs w:val="28"/>
              </w:rPr>
              <w:t xml:space="preserve">субъектов Российской Федерации для предоставления субсидии является наличие нормативных правовых актов субъекта Российской Федерации, устанавливающих порядок и условия предоставления из бюджета субъекта Российской Федерации средств на поддержку сельскохозяйственного производства, в целях </w:t>
            </w:r>
            <w:proofErr w:type="spellStart"/>
            <w:r>
              <w:rPr>
                <w:sz w:val="28"/>
                <w:szCs w:val="28"/>
              </w:rPr>
              <w:t>софинансирования</w:t>
            </w:r>
            <w:proofErr w:type="spellEnd"/>
            <w:r>
              <w:rPr>
                <w:sz w:val="28"/>
                <w:szCs w:val="28"/>
              </w:rPr>
              <w:t xml:space="preserve"> предоставления которых бюджету субъекта Российской Федерации предоставляется субсидия, требования, предъявляемые к получателям средств, размеры ставок, перечень документов, необходимых для получения указанных средств, и срок их рассмотрения, не превышающий</w:t>
            </w:r>
            <w:proofErr w:type="gramEnd"/>
            <w:r>
              <w:rPr>
                <w:sz w:val="28"/>
                <w:szCs w:val="28"/>
              </w:rPr>
              <w:t xml:space="preserve"> 15 рабочих дней, а также порядок распределения средств по мероприятиям, направленным на развитие агропромышленного комплекса, источником финансового обеспечения которых является субсидия. </w:t>
            </w:r>
          </w:p>
        </w:tc>
      </w:tr>
      <w:tr w:rsidR="005D6E3D" w:rsidTr="00360E49">
        <w:trPr>
          <w:trHeight w:val="2264"/>
        </w:trPr>
        <w:tc>
          <w:tcPr>
            <w:tcW w:w="674" w:type="dxa"/>
            <w:tcBorders>
              <w:top w:val="single" w:sz="4" w:space="0" w:color="000000"/>
              <w:left w:val="single" w:sz="4" w:space="0" w:color="000000"/>
              <w:bottom w:val="single" w:sz="4" w:space="0" w:color="000000"/>
              <w:right w:val="single" w:sz="4" w:space="0" w:color="000000"/>
            </w:tcBorders>
          </w:tcPr>
          <w:p w:rsidR="005D6E3D" w:rsidRDefault="005D6E3D" w:rsidP="005D6E3D">
            <w:pPr>
              <w:spacing w:after="160"/>
              <w:ind w:left="0" w:firstLine="0"/>
              <w:jc w:val="center"/>
            </w:pPr>
            <w:r>
              <w:lastRenderedPageBreak/>
              <w:t>6.</w:t>
            </w:r>
          </w:p>
        </w:tc>
        <w:tc>
          <w:tcPr>
            <w:tcW w:w="4395" w:type="dxa"/>
            <w:tcBorders>
              <w:top w:val="single" w:sz="4" w:space="0" w:color="000000"/>
              <w:left w:val="single" w:sz="4" w:space="0" w:color="000000"/>
              <w:bottom w:val="single" w:sz="4" w:space="0" w:color="000000"/>
              <w:right w:val="single" w:sz="4" w:space="0" w:color="000000"/>
            </w:tcBorders>
          </w:tcPr>
          <w:p w:rsidR="005D6E3D" w:rsidRPr="005D6E3D" w:rsidRDefault="005D6E3D" w:rsidP="005D6E3D">
            <w:pPr>
              <w:spacing w:after="160"/>
              <w:ind w:left="0" w:firstLine="0"/>
              <w:jc w:val="left"/>
              <w:rPr>
                <w:b w:val="0"/>
              </w:rPr>
            </w:pPr>
            <w:r>
              <w:rPr>
                <w:b w:val="0"/>
                <w:iCs/>
                <w:szCs w:val="28"/>
              </w:rPr>
              <w:t xml:space="preserve">Каким образом </w:t>
            </w:r>
            <w:r w:rsidRPr="005D6E3D">
              <w:rPr>
                <w:b w:val="0"/>
                <w:iCs/>
                <w:szCs w:val="28"/>
              </w:rPr>
              <w:t>рас</w:t>
            </w:r>
            <w:r>
              <w:rPr>
                <w:b w:val="0"/>
                <w:iCs/>
                <w:szCs w:val="28"/>
              </w:rPr>
              <w:t>с</w:t>
            </w:r>
            <w:r w:rsidRPr="005D6E3D">
              <w:rPr>
                <w:b w:val="0"/>
                <w:iCs/>
                <w:szCs w:val="28"/>
              </w:rPr>
              <w:t>ч</w:t>
            </w:r>
            <w:r>
              <w:rPr>
                <w:b w:val="0"/>
                <w:iCs/>
                <w:szCs w:val="28"/>
              </w:rPr>
              <w:t>итывается</w:t>
            </w:r>
            <w:r w:rsidRPr="005D6E3D">
              <w:rPr>
                <w:b w:val="0"/>
                <w:iCs/>
                <w:szCs w:val="28"/>
              </w:rPr>
              <w:t xml:space="preserve"> страхов</w:t>
            </w:r>
            <w:r>
              <w:rPr>
                <w:b w:val="0"/>
                <w:iCs/>
                <w:szCs w:val="28"/>
              </w:rPr>
              <w:t>ая</w:t>
            </w:r>
            <w:r w:rsidRPr="005D6E3D">
              <w:rPr>
                <w:b w:val="0"/>
                <w:iCs/>
                <w:szCs w:val="28"/>
              </w:rPr>
              <w:t xml:space="preserve"> преми</w:t>
            </w:r>
            <w:r>
              <w:rPr>
                <w:b w:val="0"/>
                <w:iCs/>
                <w:szCs w:val="28"/>
              </w:rPr>
              <w:t>я</w:t>
            </w:r>
            <w:r w:rsidRPr="005D6E3D">
              <w:rPr>
                <w:b w:val="0"/>
                <w:iCs/>
                <w:szCs w:val="28"/>
              </w:rPr>
              <w:t>, начисленн</w:t>
            </w:r>
            <w:r>
              <w:rPr>
                <w:b w:val="0"/>
                <w:iCs/>
                <w:szCs w:val="28"/>
              </w:rPr>
              <w:t>ая</w:t>
            </w:r>
            <w:r w:rsidRPr="005D6E3D">
              <w:rPr>
                <w:b w:val="0"/>
                <w:iCs/>
                <w:szCs w:val="28"/>
              </w:rPr>
              <w:t xml:space="preserve"> по договору сельскохозяйственного страхования, в части округления значений.</w:t>
            </w:r>
          </w:p>
        </w:tc>
        <w:tc>
          <w:tcPr>
            <w:tcW w:w="10525" w:type="dxa"/>
            <w:tcBorders>
              <w:top w:val="single" w:sz="4" w:space="0" w:color="000000"/>
              <w:left w:val="single" w:sz="4" w:space="0" w:color="000000"/>
              <w:bottom w:val="single" w:sz="4" w:space="0" w:color="000000"/>
              <w:right w:val="single" w:sz="4" w:space="0" w:color="000000"/>
            </w:tcBorders>
          </w:tcPr>
          <w:p w:rsidR="005D6E3D" w:rsidRDefault="005D6E3D" w:rsidP="005D6E3D">
            <w:pPr>
              <w:pStyle w:val="Default"/>
              <w:rPr>
                <w:sz w:val="28"/>
                <w:szCs w:val="28"/>
              </w:rPr>
            </w:pPr>
            <w:proofErr w:type="gramStart"/>
            <w:r>
              <w:rPr>
                <w:sz w:val="28"/>
                <w:szCs w:val="28"/>
              </w:rPr>
              <w:t>В соответствии пунктом 3 части 2 Приложения № 1 к приказу Минсельхоза России от 01.03.2019 № 87 «Об утверждении методики определения страховой стоимости и размера утраты (гибели) урожая сельскохозяйственной культуры и посадок многолетних насаждений и</w:t>
            </w:r>
            <w:r>
              <w:rPr>
                <w:sz w:val="28"/>
                <w:szCs w:val="28"/>
              </w:rPr>
              <w:t xml:space="preserve"> </w:t>
            </w:r>
            <w:r>
              <w:rPr>
                <w:sz w:val="28"/>
                <w:szCs w:val="28"/>
              </w:rPr>
              <w:t>методики определения страховой стоимости и размера утраты (гибели) сельскохозяйственных животных», страховая стоимость урожая сельскохозяйственной культуры, в том числе урожая многолетних насаждений (далее - урожай сельскохозяйственной культуры) и посадок</w:t>
            </w:r>
            <w:proofErr w:type="gramEnd"/>
            <w:r>
              <w:rPr>
                <w:sz w:val="28"/>
                <w:szCs w:val="28"/>
              </w:rPr>
              <w:t xml:space="preserve"> многолетних насаждений исчисляется в полных рублях. В случае если при расчете страховой стоимости получено значение с копейками, то страховая стоимость со значением менее 50 копеек округляется до полного рубля в меньшую сторону, а страховая стоимость со </w:t>
            </w:r>
            <w:r>
              <w:rPr>
                <w:sz w:val="28"/>
                <w:szCs w:val="28"/>
              </w:rPr>
              <w:lastRenderedPageBreak/>
              <w:t xml:space="preserve">значением 50 копеек и более округляется до полного рубля в большую сторону. </w:t>
            </w:r>
          </w:p>
          <w:p w:rsidR="005D6E3D" w:rsidRDefault="005D6E3D" w:rsidP="005D6E3D">
            <w:pPr>
              <w:pStyle w:val="Default"/>
              <w:rPr>
                <w:sz w:val="28"/>
                <w:szCs w:val="28"/>
              </w:rPr>
            </w:pPr>
            <w:proofErr w:type="gramStart"/>
            <w:r>
              <w:rPr>
                <w:sz w:val="28"/>
                <w:szCs w:val="28"/>
              </w:rPr>
              <w:t>Также, в соответствии с пунктом 3 статьи 3 Федерального закона № 260-ФЗ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предоставляются при наличии в нормативных правовых актах высших исполнительных органов государственной власти субъектов Российской Федерации условия о перечислении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w:t>
            </w:r>
            <w:proofErr w:type="gramEnd"/>
            <w:r>
              <w:rPr>
                <w:sz w:val="28"/>
                <w:szCs w:val="28"/>
              </w:rPr>
              <w:t xml:space="preserve"> премии, начисленной по договору сельскохозяйственного страхования, на расчетный счет страховщика на основании заявления сельскохозяйственного товаропроизводителя, при этом: </w:t>
            </w:r>
          </w:p>
          <w:p w:rsidR="005D6E3D" w:rsidRDefault="005D6E3D" w:rsidP="005D6E3D">
            <w:pPr>
              <w:pStyle w:val="Default"/>
              <w:rPr>
                <w:sz w:val="28"/>
                <w:szCs w:val="28"/>
              </w:rPr>
            </w:pPr>
            <w:r>
              <w:rPr>
                <w:sz w:val="28"/>
                <w:szCs w:val="28"/>
              </w:rPr>
              <w:t xml:space="preserve">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по данному объекту сельскохозяйственного страхования или равен ему, размер субсидии равен пятидесяти процентам от страховой премии, начисленной по договору сельскохозяйственного страхования; </w:t>
            </w:r>
          </w:p>
          <w:p w:rsidR="005D6E3D" w:rsidRDefault="005D6E3D" w:rsidP="005D6E3D">
            <w:pPr>
              <w:pStyle w:val="Default"/>
            </w:pPr>
            <w:proofErr w:type="gramStart"/>
            <w:r>
              <w:rPr>
                <w:sz w:val="28"/>
                <w:szCs w:val="28"/>
              </w:rPr>
              <w:t>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для расчета размера субсидии по данному объекту сельскохозяйственного страхования, размер субсидии равен пятидесяти процентам от суммы, рассчитанной как произведение страховой суммы и предельного размера ставки для расчета размера субсидии по данному объекту сельскохозяйственного страхования.</w:t>
            </w:r>
            <w:proofErr w:type="gramEnd"/>
          </w:p>
        </w:tc>
      </w:tr>
    </w:tbl>
    <w:p w:rsidR="00533794" w:rsidRDefault="005E628E">
      <w:pPr>
        <w:ind w:left="0" w:firstLine="0"/>
      </w:pPr>
      <w:r>
        <w:lastRenderedPageBreak/>
        <w:t xml:space="preserve"> </w:t>
      </w:r>
      <w:bookmarkStart w:id="0" w:name="_GoBack"/>
      <w:bookmarkEnd w:id="0"/>
    </w:p>
    <w:sectPr w:rsidR="00533794" w:rsidSect="00FD6485">
      <w:pgSz w:w="16838" w:h="11906" w:orient="landscape"/>
      <w:pgMar w:top="857" w:right="1134"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94"/>
    <w:rsid w:val="0003052F"/>
    <w:rsid w:val="00360E49"/>
    <w:rsid w:val="00533794"/>
    <w:rsid w:val="005D6E3D"/>
    <w:rsid w:val="005E628E"/>
    <w:rsid w:val="00FD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ind w:left="1210" w:firstLine="11884"/>
      <w:jc w:val="both"/>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03052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ind w:left="1210" w:firstLine="11884"/>
      <w:jc w:val="both"/>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0305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1671</Words>
  <Characters>9530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Елена Владимировна</dc:creator>
  <cp:keywords/>
  <cp:lastModifiedBy>User</cp:lastModifiedBy>
  <cp:revision>6</cp:revision>
  <cp:lastPrinted>2019-08-07T10:23:00Z</cp:lastPrinted>
  <dcterms:created xsi:type="dcterms:W3CDTF">2019-08-07T00:10:00Z</dcterms:created>
  <dcterms:modified xsi:type="dcterms:W3CDTF">2019-08-07T10:23:00Z</dcterms:modified>
</cp:coreProperties>
</file>